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C2F" w:rsidRPr="00B55481" w:rsidRDefault="005E0A9D" w:rsidP="00202698">
      <w:pPr>
        <w:spacing w:line="276" w:lineRule="auto"/>
        <w:ind w:hanging="720"/>
        <w:rPr>
          <w:rFonts w:ascii="Arial" w:hAnsi="Arial" w:cs="Arial"/>
          <w:sz w:val="22"/>
          <w:szCs w:val="22"/>
          <w:lang w:val="en-US"/>
        </w:rPr>
      </w:pPr>
      <w:r>
        <w:rPr>
          <w:rFonts w:ascii="Arial" w:hAnsi="Arial" w:cs="Arial"/>
          <w:noProof/>
          <w:sz w:val="22"/>
          <w:szCs w:val="22"/>
          <w:lang w:val="fr-BE" w:eastAsia="fr-BE"/>
        </w:rPr>
        <w:drawing>
          <wp:inline distT="0" distB="0" distL="0" distR="0">
            <wp:extent cx="5753100" cy="1333500"/>
            <wp:effectExtent l="0" t="0" r="0" b="0"/>
            <wp:docPr id="1" name="Afbeelding 1" descr="En-tête CEDEC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ête CEDEC -nieu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1333500"/>
                    </a:xfrm>
                    <a:prstGeom prst="rect">
                      <a:avLst/>
                    </a:prstGeom>
                    <a:noFill/>
                    <a:ln>
                      <a:noFill/>
                    </a:ln>
                  </pic:spPr>
                </pic:pic>
              </a:graphicData>
            </a:graphic>
          </wp:inline>
        </w:drawing>
      </w:r>
    </w:p>
    <w:p w:rsidR="00814C2F" w:rsidRPr="00592CBD" w:rsidRDefault="00EC0750" w:rsidP="00202698">
      <w:pPr>
        <w:spacing w:line="276" w:lineRule="auto"/>
        <w:jc w:val="center"/>
        <w:rPr>
          <w:rFonts w:ascii="Arial" w:hAnsi="Arial" w:cs="Arial"/>
          <w:sz w:val="12"/>
          <w:szCs w:val="12"/>
          <w:lang w:val="en-GB"/>
        </w:rPr>
      </w:pPr>
      <w:r w:rsidRPr="00B55481">
        <w:rPr>
          <w:rFonts w:ascii="Arial" w:hAnsi="Arial" w:cs="Arial"/>
          <w:sz w:val="22"/>
          <w:szCs w:val="22"/>
          <w:lang w:val="en-US"/>
        </w:rPr>
        <w:tab/>
      </w:r>
      <w:r w:rsidRPr="00B55481">
        <w:rPr>
          <w:rFonts w:ascii="Arial" w:hAnsi="Arial" w:cs="Arial"/>
          <w:sz w:val="22"/>
          <w:szCs w:val="22"/>
          <w:lang w:val="en-US"/>
        </w:rPr>
        <w:tab/>
      </w:r>
      <w:r w:rsidRPr="00B55481">
        <w:rPr>
          <w:rFonts w:ascii="Arial" w:hAnsi="Arial" w:cs="Arial"/>
          <w:sz w:val="22"/>
          <w:szCs w:val="22"/>
          <w:lang w:val="en-US"/>
        </w:rPr>
        <w:tab/>
      </w:r>
      <w:r w:rsidRPr="00B55481">
        <w:rPr>
          <w:rFonts w:ascii="Arial" w:hAnsi="Arial" w:cs="Arial"/>
          <w:sz w:val="22"/>
          <w:szCs w:val="22"/>
          <w:lang w:val="en-US"/>
        </w:rPr>
        <w:tab/>
      </w:r>
      <w:r w:rsidRPr="00B55481">
        <w:rPr>
          <w:rFonts w:ascii="Arial" w:hAnsi="Arial" w:cs="Arial"/>
          <w:sz w:val="22"/>
          <w:szCs w:val="22"/>
          <w:lang w:val="en-US"/>
        </w:rPr>
        <w:tab/>
      </w:r>
      <w:r w:rsidRPr="00B55481">
        <w:rPr>
          <w:rFonts w:ascii="Arial" w:hAnsi="Arial" w:cs="Arial"/>
          <w:sz w:val="22"/>
          <w:szCs w:val="22"/>
          <w:lang w:val="en-US"/>
        </w:rPr>
        <w:tab/>
      </w:r>
      <w:r w:rsidRPr="00B55481">
        <w:rPr>
          <w:rFonts w:ascii="Arial" w:hAnsi="Arial" w:cs="Arial"/>
          <w:sz w:val="22"/>
          <w:szCs w:val="22"/>
          <w:lang w:val="en-US"/>
        </w:rPr>
        <w:tab/>
      </w:r>
      <w:r w:rsidRPr="00B55481">
        <w:rPr>
          <w:rFonts w:ascii="Arial" w:hAnsi="Arial" w:cs="Arial"/>
          <w:sz w:val="22"/>
          <w:szCs w:val="22"/>
          <w:lang w:val="en-US"/>
        </w:rPr>
        <w:tab/>
      </w:r>
    </w:p>
    <w:p w:rsidR="00651360" w:rsidRPr="00592CBD" w:rsidRDefault="00651360" w:rsidP="00202698">
      <w:pPr>
        <w:spacing w:line="276" w:lineRule="auto"/>
        <w:jc w:val="center"/>
        <w:rPr>
          <w:rFonts w:ascii="Arial" w:hAnsi="Arial" w:cs="Arial"/>
          <w:b/>
          <w:lang w:val="en-GB"/>
        </w:rPr>
      </w:pPr>
    </w:p>
    <w:p w:rsidR="00814C2F" w:rsidRPr="00592CBD" w:rsidRDefault="005C4343" w:rsidP="00202698">
      <w:pPr>
        <w:spacing w:line="276" w:lineRule="auto"/>
        <w:jc w:val="center"/>
        <w:rPr>
          <w:rFonts w:ascii="Arial" w:hAnsi="Arial" w:cs="Arial"/>
          <w:b/>
          <w:sz w:val="28"/>
          <w:szCs w:val="28"/>
          <w:lang w:val="en-GB"/>
        </w:rPr>
      </w:pPr>
      <w:r w:rsidRPr="00592CBD">
        <w:rPr>
          <w:rFonts w:ascii="Arial" w:hAnsi="Arial" w:cs="Arial"/>
          <w:b/>
          <w:sz w:val="28"/>
          <w:szCs w:val="28"/>
          <w:lang w:val="en-GB"/>
        </w:rPr>
        <w:t>ACER</w:t>
      </w:r>
      <w:r w:rsidR="00814C2F" w:rsidRPr="00592CBD">
        <w:rPr>
          <w:rFonts w:ascii="Arial" w:hAnsi="Arial" w:cs="Arial"/>
          <w:b/>
          <w:sz w:val="28"/>
          <w:szCs w:val="28"/>
          <w:lang w:val="en-GB"/>
        </w:rPr>
        <w:t xml:space="preserve"> Consultation</w:t>
      </w:r>
    </w:p>
    <w:p w:rsidR="00651360" w:rsidRPr="00592CBD" w:rsidRDefault="00651360" w:rsidP="00202698">
      <w:pPr>
        <w:spacing w:line="276" w:lineRule="auto"/>
        <w:jc w:val="center"/>
        <w:rPr>
          <w:rFonts w:ascii="Arial" w:hAnsi="Arial" w:cs="Arial"/>
          <w:b/>
          <w:lang w:val="en-GB"/>
        </w:rPr>
      </w:pPr>
    </w:p>
    <w:p w:rsidR="0068535E" w:rsidRPr="00592CBD" w:rsidRDefault="0068535E" w:rsidP="00202698">
      <w:pPr>
        <w:spacing w:line="276" w:lineRule="auto"/>
        <w:jc w:val="center"/>
        <w:rPr>
          <w:rFonts w:ascii="Arial" w:hAnsi="Arial" w:cs="Arial"/>
          <w:b/>
          <w:lang w:val="en-GB"/>
        </w:rPr>
      </w:pPr>
      <w:proofErr w:type="gramStart"/>
      <w:r w:rsidRPr="00592CBD">
        <w:rPr>
          <w:rFonts w:ascii="Arial" w:hAnsi="Arial" w:cs="Arial"/>
          <w:b/>
          <w:lang w:val="en-GB"/>
        </w:rPr>
        <w:t>on</w:t>
      </w:r>
      <w:proofErr w:type="gramEnd"/>
    </w:p>
    <w:p w:rsidR="0068535E" w:rsidRPr="00592CBD" w:rsidRDefault="0068535E" w:rsidP="00202698">
      <w:pPr>
        <w:spacing w:line="276" w:lineRule="auto"/>
        <w:jc w:val="center"/>
        <w:rPr>
          <w:rFonts w:ascii="Arial" w:hAnsi="Arial" w:cs="Arial"/>
          <w:b/>
          <w:lang w:val="en-GB"/>
        </w:rPr>
      </w:pPr>
    </w:p>
    <w:p w:rsidR="0068535E" w:rsidRPr="00592CBD" w:rsidRDefault="00535D53" w:rsidP="0068535E">
      <w:pPr>
        <w:pStyle w:val="NormalWeb"/>
        <w:spacing w:before="0" w:beforeAutospacing="0" w:after="0" w:afterAutospacing="0" w:line="276" w:lineRule="auto"/>
        <w:jc w:val="center"/>
        <w:rPr>
          <w:rFonts w:ascii="Arial" w:hAnsi="Arial" w:cs="Arial"/>
          <w:b/>
          <w:bCs/>
          <w:lang w:val="en-GB"/>
        </w:rPr>
      </w:pPr>
      <w:r>
        <w:rPr>
          <w:rFonts w:ascii="Arial" w:hAnsi="Arial" w:cs="Arial"/>
          <w:b/>
          <w:bCs/>
          <w:lang w:val="en-GB"/>
        </w:rPr>
        <w:t>DFGEB</w:t>
      </w:r>
      <w:r w:rsidR="00B02786" w:rsidRPr="00592CBD">
        <w:rPr>
          <w:rFonts w:ascii="Arial" w:hAnsi="Arial" w:cs="Arial"/>
          <w:b/>
          <w:bCs/>
          <w:lang w:val="en-GB"/>
        </w:rPr>
        <w:t>-</w:t>
      </w:r>
      <w:r>
        <w:rPr>
          <w:rFonts w:ascii="Arial" w:hAnsi="Arial" w:cs="Arial"/>
          <w:b/>
          <w:bCs/>
          <w:lang w:val="en-GB"/>
        </w:rPr>
        <w:t>2012</w:t>
      </w:r>
      <w:r w:rsidR="00B02786" w:rsidRPr="00592CBD">
        <w:rPr>
          <w:rFonts w:ascii="Arial" w:hAnsi="Arial" w:cs="Arial"/>
          <w:b/>
          <w:bCs/>
          <w:lang w:val="en-GB"/>
        </w:rPr>
        <w:t>-</w:t>
      </w:r>
      <w:r>
        <w:rPr>
          <w:rFonts w:ascii="Arial" w:hAnsi="Arial" w:cs="Arial"/>
          <w:b/>
          <w:bCs/>
          <w:lang w:val="en-GB"/>
        </w:rPr>
        <w:t>E-004 FG</w:t>
      </w:r>
      <w:r w:rsidR="0068535E" w:rsidRPr="00592CBD">
        <w:rPr>
          <w:rFonts w:ascii="Arial" w:hAnsi="Arial" w:cs="Arial"/>
          <w:b/>
          <w:bCs/>
          <w:lang w:val="en-GB"/>
        </w:rPr>
        <w:t xml:space="preserve"> </w:t>
      </w:r>
      <w:r>
        <w:rPr>
          <w:rFonts w:ascii="Arial" w:hAnsi="Arial" w:cs="Arial"/>
          <w:b/>
          <w:bCs/>
          <w:lang w:val="en-GB"/>
        </w:rPr>
        <w:t>on Electricity Balancing</w:t>
      </w:r>
    </w:p>
    <w:p w:rsidR="00814C2F" w:rsidRPr="00592CBD" w:rsidRDefault="00814C2F" w:rsidP="0068535E">
      <w:pPr>
        <w:spacing w:line="276" w:lineRule="auto"/>
        <w:jc w:val="center"/>
        <w:rPr>
          <w:rFonts w:ascii="Arial" w:hAnsi="Arial" w:cs="Arial"/>
          <w:b/>
          <w:lang w:val="en-GB"/>
        </w:rPr>
      </w:pPr>
    </w:p>
    <w:p w:rsidR="00814C2F" w:rsidRPr="00592CBD" w:rsidRDefault="00814C2F" w:rsidP="00202698">
      <w:pPr>
        <w:spacing w:line="276" w:lineRule="auto"/>
        <w:jc w:val="center"/>
        <w:rPr>
          <w:rFonts w:ascii="Arial" w:hAnsi="Arial" w:cs="Arial"/>
          <w:sz w:val="22"/>
          <w:szCs w:val="22"/>
          <w:lang w:val="en-GB"/>
        </w:rPr>
      </w:pPr>
    </w:p>
    <w:p w:rsidR="00651360" w:rsidRPr="00592CBD" w:rsidRDefault="00651360" w:rsidP="00202698">
      <w:pPr>
        <w:spacing w:line="276" w:lineRule="auto"/>
        <w:jc w:val="center"/>
        <w:rPr>
          <w:rFonts w:ascii="Arial" w:hAnsi="Arial" w:cs="Arial"/>
          <w:sz w:val="22"/>
          <w:szCs w:val="22"/>
          <w:lang w:val="en-GB"/>
        </w:rPr>
      </w:pPr>
    </w:p>
    <w:p w:rsidR="00814C2F" w:rsidRPr="00592CBD" w:rsidRDefault="00814C2F" w:rsidP="00202698">
      <w:pPr>
        <w:spacing w:line="276" w:lineRule="auto"/>
        <w:jc w:val="center"/>
        <w:rPr>
          <w:rFonts w:ascii="Arial" w:hAnsi="Arial" w:cs="Arial"/>
          <w:b/>
          <w:sz w:val="28"/>
          <w:szCs w:val="28"/>
          <w:lang w:val="en-GB"/>
        </w:rPr>
      </w:pPr>
      <w:r w:rsidRPr="00592CBD">
        <w:rPr>
          <w:rFonts w:ascii="Arial" w:hAnsi="Arial" w:cs="Arial"/>
          <w:b/>
          <w:sz w:val="28"/>
          <w:szCs w:val="28"/>
          <w:lang w:val="en-GB"/>
        </w:rPr>
        <w:t xml:space="preserve">CEDEC </w:t>
      </w:r>
      <w:r w:rsidR="005C4343" w:rsidRPr="00592CBD">
        <w:rPr>
          <w:rFonts w:ascii="Arial" w:hAnsi="Arial" w:cs="Arial"/>
          <w:b/>
          <w:sz w:val="28"/>
          <w:szCs w:val="28"/>
          <w:lang w:val="en-GB"/>
        </w:rPr>
        <w:t>Comments</w:t>
      </w:r>
      <w:r w:rsidR="00CB6371">
        <w:rPr>
          <w:rFonts w:ascii="Arial" w:hAnsi="Arial" w:cs="Arial"/>
          <w:b/>
          <w:sz w:val="28"/>
          <w:szCs w:val="28"/>
          <w:lang w:val="en-GB"/>
        </w:rPr>
        <w:t xml:space="preserve"> </w:t>
      </w:r>
    </w:p>
    <w:p w:rsidR="00006D21" w:rsidRPr="00592CBD" w:rsidRDefault="00006D21" w:rsidP="00202698">
      <w:pPr>
        <w:spacing w:line="276" w:lineRule="auto"/>
        <w:jc w:val="center"/>
        <w:rPr>
          <w:rFonts w:ascii="Arial" w:hAnsi="Arial" w:cs="Arial"/>
          <w:b/>
          <w:sz w:val="28"/>
          <w:szCs w:val="28"/>
          <w:lang w:val="en-GB"/>
        </w:rPr>
      </w:pPr>
    </w:p>
    <w:p w:rsidR="00006D21" w:rsidRPr="00592CBD" w:rsidRDefault="00006D21" w:rsidP="00202698">
      <w:pPr>
        <w:pStyle w:val="Standa"/>
        <w:spacing w:line="276" w:lineRule="auto"/>
        <w:ind w:left="100"/>
        <w:jc w:val="right"/>
        <w:rPr>
          <w:rStyle w:val="Standa1"/>
          <w:rFonts w:ascii="Arial" w:hAnsi="Arial" w:cs="Arial"/>
          <w:sz w:val="22"/>
          <w:szCs w:val="22"/>
          <w:lang w:val="en-GB"/>
        </w:rPr>
      </w:pPr>
      <w:r w:rsidRPr="00592CBD">
        <w:rPr>
          <w:rStyle w:val="Standa1"/>
          <w:rFonts w:ascii="Arial" w:hAnsi="Arial" w:cs="Arial"/>
          <w:sz w:val="22"/>
          <w:szCs w:val="22"/>
          <w:lang w:val="en-GB"/>
        </w:rPr>
        <w:t xml:space="preserve">Brussels, </w:t>
      </w:r>
      <w:r w:rsidR="00535D53">
        <w:rPr>
          <w:rStyle w:val="Standa1"/>
          <w:rFonts w:ascii="Arial" w:hAnsi="Arial" w:cs="Arial"/>
          <w:sz w:val="22"/>
          <w:szCs w:val="22"/>
          <w:lang w:val="en-GB"/>
        </w:rPr>
        <w:t>25</w:t>
      </w:r>
      <w:r w:rsidRPr="00592CBD">
        <w:rPr>
          <w:rStyle w:val="Standa1"/>
          <w:rFonts w:ascii="Arial" w:hAnsi="Arial" w:cs="Arial"/>
          <w:sz w:val="22"/>
          <w:szCs w:val="22"/>
          <w:lang w:val="en-GB"/>
        </w:rPr>
        <w:t xml:space="preserve"> </w:t>
      </w:r>
      <w:r w:rsidR="00535D53">
        <w:rPr>
          <w:rStyle w:val="Standa1"/>
          <w:rFonts w:ascii="Arial" w:hAnsi="Arial" w:cs="Arial"/>
          <w:sz w:val="22"/>
          <w:szCs w:val="22"/>
          <w:lang w:val="en-GB"/>
        </w:rPr>
        <w:t>June</w:t>
      </w:r>
      <w:r w:rsidRPr="00592CBD">
        <w:rPr>
          <w:rStyle w:val="Standa1"/>
          <w:rFonts w:ascii="Arial" w:hAnsi="Arial" w:cs="Arial"/>
          <w:sz w:val="22"/>
          <w:szCs w:val="22"/>
          <w:lang w:val="en-GB"/>
        </w:rPr>
        <w:t xml:space="preserve"> 201</w:t>
      </w:r>
      <w:r w:rsidR="00B02786" w:rsidRPr="00592CBD">
        <w:rPr>
          <w:rStyle w:val="Standa1"/>
          <w:rFonts w:ascii="Arial" w:hAnsi="Arial" w:cs="Arial"/>
          <w:sz w:val="22"/>
          <w:szCs w:val="22"/>
          <w:lang w:val="en-GB"/>
        </w:rPr>
        <w:t>2</w:t>
      </w:r>
    </w:p>
    <w:p w:rsidR="00814C2F" w:rsidRPr="00592CBD" w:rsidRDefault="00814C2F" w:rsidP="00202698">
      <w:pPr>
        <w:spacing w:line="276" w:lineRule="auto"/>
        <w:jc w:val="center"/>
        <w:rPr>
          <w:rFonts w:ascii="Arial" w:hAnsi="Arial" w:cs="Arial"/>
          <w:sz w:val="22"/>
          <w:szCs w:val="22"/>
          <w:lang w:val="en-GB"/>
        </w:rPr>
      </w:pPr>
    </w:p>
    <w:p w:rsidR="00006D21" w:rsidRPr="00592CBD" w:rsidRDefault="005E0A9D" w:rsidP="00202698">
      <w:pPr>
        <w:spacing w:line="276" w:lineRule="auto"/>
        <w:rPr>
          <w:rFonts w:ascii="Arial" w:hAnsi="Arial" w:cs="Arial"/>
          <w:sz w:val="22"/>
          <w:szCs w:val="22"/>
          <w:lang w:val="en-GB"/>
        </w:rPr>
      </w:pPr>
      <w:r>
        <w:rPr>
          <w:rFonts w:ascii="Arial" w:hAnsi="Arial" w:cs="Arial"/>
          <w:noProof/>
          <w:sz w:val="22"/>
          <w:szCs w:val="22"/>
          <w:lang w:val="fr-BE" w:eastAsia="fr-BE"/>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66675</wp:posOffset>
                </wp:positionV>
                <wp:extent cx="5829300" cy="0"/>
                <wp:effectExtent l="9525" t="9525" r="952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5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p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"/>
            </w:pict>
          </mc:Fallback>
        </mc:AlternateContent>
      </w:r>
    </w:p>
    <w:p w:rsidR="00006D21" w:rsidRPr="00592CBD" w:rsidRDefault="00006D21" w:rsidP="00202698">
      <w:pPr>
        <w:pStyle w:val="Standa"/>
        <w:spacing w:line="276" w:lineRule="auto"/>
        <w:ind w:left="100"/>
        <w:jc w:val="both"/>
        <w:rPr>
          <w:rStyle w:val="Standa1"/>
          <w:rFonts w:ascii="Arial" w:hAnsi="Arial" w:cs="Arial"/>
          <w:sz w:val="22"/>
          <w:szCs w:val="22"/>
          <w:lang w:val="en-GB"/>
        </w:rPr>
      </w:pPr>
    </w:p>
    <w:p w:rsidR="00006D21" w:rsidRPr="00592CBD" w:rsidRDefault="00006D21" w:rsidP="00202698">
      <w:pPr>
        <w:spacing w:line="276" w:lineRule="auto"/>
        <w:jc w:val="both"/>
        <w:rPr>
          <w:rFonts w:ascii="Arial" w:hAnsi="Arial" w:cs="Arial"/>
          <w:sz w:val="22"/>
          <w:szCs w:val="22"/>
          <w:lang w:val="en-GB"/>
        </w:rPr>
      </w:pPr>
      <w:r w:rsidRPr="00592CBD">
        <w:rPr>
          <w:rFonts w:ascii="Arial" w:hAnsi="Arial" w:cs="Arial"/>
          <w:sz w:val="22"/>
          <w:szCs w:val="22"/>
          <w:lang w:val="en-GB"/>
        </w:rPr>
        <w:t>CEDEC defends, at European level, the interests of local and regional energy companies.</w:t>
      </w:r>
    </w:p>
    <w:p w:rsidR="00006D21" w:rsidRPr="00592CBD" w:rsidRDefault="00006D21" w:rsidP="00202698">
      <w:pPr>
        <w:spacing w:line="276" w:lineRule="auto"/>
        <w:jc w:val="both"/>
        <w:rPr>
          <w:rFonts w:ascii="Arial" w:hAnsi="Arial" w:cs="Arial"/>
          <w:sz w:val="22"/>
          <w:szCs w:val="22"/>
          <w:lang w:val="en-GB"/>
        </w:rPr>
      </w:pPr>
    </w:p>
    <w:p w:rsidR="00006D21" w:rsidRPr="00592CBD" w:rsidRDefault="00006D21" w:rsidP="00202698">
      <w:pPr>
        <w:spacing w:line="276" w:lineRule="auto"/>
        <w:jc w:val="both"/>
        <w:rPr>
          <w:rFonts w:ascii="Arial" w:hAnsi="Arial" w:cs="Arial"/>
          <w:sz w:val="22"/>
          <w:szCs w:val="22"/>
          <w:lang w:val="en-GB"/>
        </w:rPr>
      </w:pPr>
      <w:r w:rsidRPr="00592CBD">
        <w:rPr>
          <w:rFonts w:ascii="Arial" w:hAnsi="Arial" w:cs="Arial"/>
          <w:sz w:val="22"/>
          <w:szCs w:val="22"/>
          <w:lang w:val="en-GB"/>
        </w:rPr>
        <w:t xml:space="preserve">CEDEC represents </w:t>
      </w:r>
      <w:r w:rsidR="00B02786" w:rsidRPr="00592CBD">
        <w:rPr>
          <w:rFonts w:ascii="Arial" w:hAnsi="Arial" w:cs="Arial"/>
          <w:sz w:val="22"/>
          <w:szCs w:val="22"/>
          <w:lang w:val="en-GB"/>
        </w:rPr>
        <w:t>2000</w:t>
      </w:r>
      <w:r w:rsidRPr="00592CBD">
        <w:rPr>
          <w:rFonts w:ascii="Arial" w:hAnsi="Arial" w:cs="Arial"/>
          <w:sz w:val="22"/>
          <w:szCs w:val="22"/>
          <w:lang w:val="en-GB"/>
        </w:rPr>
        <w:t xml:space="preserve"> companies with a total turnover of about 100 billion Euros, and more than 250.000 employees. Together, they serve 75 million electricity and gas customers (connections).</w:t>
      </w:r>
    </w:p>
    <w:p w:rsidR="00006D21" w:rsidRPr="00592CBD" w:rsidRDefault="00006D21" w:rsidP="00202698">
      <w:pPr>
        <w:spacing w:line="276" w:lineRule="auto"/>
        <w:jc w:val="both"/>
        <w:rPr>
          <w:rFonts w:ascii="Arial" w:hAnsi="Arial" w:cs="Arial"/>
          <w:sz w:val="22"/>
          <w:szCs w:val="22"/>
          <w:lang w:val="en-GB"/>
        </w:rPr>
      </w:pPr>
    </w:p>
    <w:p w:rsidR="00006D21" w:rsidRPr="00592CBD" w:rsidRDefault="00006D21" w:rsidP="00202698">
      <w:pPr>
        <w:spacing w:line="276" w:lineRule="auto"/>
        <w:jc w:val="both"/>
        <w:rPr>
          <w:rFonts w:ascii="Arial" w:hAnsi="Arial" w:cs="Arial"/>
          <w:sz w:val="22"/>
          <w:szCs w:val="22"/>
          <w:lang w:val="en-GB"/>
        </w:rPr>
      </w:pPr>
      <w:r w:rsidRPr="00592CBD">
        <w:rPr>
          <w:rFonts w:ascii="Arial" w:hAnsi="Arial" w:cs="Arial"/>
          <w:sz w:val="22"/>
          <w:szCs w:val="22"/>
          <w:lang w:val="en-GB"/>
        </w:rPr>
        <w:t>These predominantly medium-sized local and regional energy companies have developed activities as electricity and heat generators, electricity and gas distribution grid operators and suppliers.</w:t>
      </w:r>
    </w:p>
    <w:p w:rsidR="00006D21" w:rsidRPr="00592CBD" w:rsidRDefault="00006D21" w:rsidP="00202698">
      <w:pPr>
        <w:spacing w:line="276" w:lineRule="auto"/>
        <w:rPr>
          <w:rFonts w:ascii="Arial" w:hAnsi="Arial" w:cs="Arial"/>
          <w:sz w:val="22"/>
          <w:szCs w:val="22"/>
          <w:lang w:val="en-GB"/>
        </w:rPr>
      </w:pPr>
    </w:p>
    <w:p w:rsidR="00006D21" w:rsidRPr="00592CBD" w:rsidRDefault="005E0A9D" w:rsidP="00202698">
      <w:pPr>
        <w:spacing w:line="276" w:lineRule="auto"/>
        <w:rPr>
          <w:rFonts w:ascii="Arial" w:hAnsi="Arial" w:cs="Arial"/>
          <w:sz w:val="22"/>
          <w:szCs w:val="22"/>
          <w:lang w:val="en-GB"/>
        </w:rPr>
      </w:pPr>
      <w:r>
        <w:rPr>
          <w:rFonts w:ascii="Arial" w:hAnsi="Arial" w:cs="Arial"/>
          <w:noProof/>
          <w:sz w:val="22"/>
          <w:szCs w:val="22"/>
          <w:lang w:val="fr-BE" w:eastAsia="fr-B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66675</wp:posOffset>
                </wp:positionV>
                <wp:extent cx="5829300" cy="0"/>
                <wp:effectExtent l="9525" t="9525" r="952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5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2f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"/>
            </w:pict>
          </mc:Fallback>
        </mc:AlternateContent>
      </w:r>
    </w:p>
    <w:p w:rsidR="0064490D" w:rsidRPr="00592CBD" w:rsidRDefault="0064490D" w:rsidP="00202698">
      <w:pPr>
        <w:autoSpaceDE w:val="0"/>
        <w:autoSpaceDN w:val="0"/>
        <w:adjustRightInd w:val="0"/>
        <w:spacing w:line="276" w:lineRule="auto"/>
        <w:rPr>
          <w:rFonts w:ascii="Arial" w:hAnsi="Arial" w:cs="Arial"/>
          <w:color w:val="000000"/>
          <w:lang w:val="en-GB"/>
        </w:rPr>
      </w:pPr>
    </w:p>
    <w:p w:rsidR="0064490D" w:rsidRPr="00592CBD" w:rsidRDefault="0064490D" w:rsidP="00202698">
      <w:pPr>
        <w:spacing w:line="276" w:lineRule="auto"/>
        <w:jc w:val="both"/>
        <w:rPr>
          <w:rFonts w:ascii="Arial" w:hAnsi="Arial" w:cs="Arial"/>
          <w:sz w:val="22"/>
          <w:szCs w:val="22"/>
          <w:u w:val="single"/>
          <w:lang w:val="en-GB"/>
        </w:rPr>
      </w:pPr>
      <w:r w:rsidRPr="00592CBD">
        <w:rPr>
          <w:rFonts w:ascii="Arial" w:hAnsi="Arial" w:cs="Arial"/>
          <w:sz w:val="22"/>
          <w:szCs w:val="22"/>
          <w:u w:val="single"/>
          <w:lang w:val="en-GB"/>
        </w:rPr>
        <w:t>Contact details</w:t>
      </w:r>
    </w:p>
    <w:p w:rsidR="000A710D" w:rsidRPr="00592CBD" w:rsidRDefault="000A710D" w:rsidP="00202698">
      <w:pPr>
        <w:autoSpaceDE w:val="0"/>
        <w:autoSpaceDN w:val="0"/>
        <w:adjustRightInd w:val="0"/>
        <w:spacing w:line="276" w:lineRule="auto"/>
        <w:rPr>
          <w:rFonts w:ascii="Arial" w:hAnsi="Arial" w:cs="Arial"/>
          <w:i/>
          <w:iCs/>
          <w:color w:val="000000"/>
          <w:sz w:val="22"/>
          <w:szCs w:val="22"/>
          <w:lang w:val="en-GB"/>
        </w:rPr>
      </w:pPr>
    </w:p>
    <w:p w:rsidR="0064490D" w:rsidRPr="00592CBD" w:rsidRDefault="0064490D" w:rsidP="00202698">
      <w:pPr>
        <w:autoSpaceDE w:val="0"/>
        <w:autoSpaceDN w:val="0"/>
        <w:adjustRightInd w:val="0"/>
        <w:spacing w:line="276" w:lineRule="auto"/>
        <w:rPr>
          <w:rFonts w:ascii="Arial" w:hAnsi="Arial" w:cs="Arial"/>
          <w:i/>
          <w:iCs/>
          <w:color w:val="000000"/>
          <w:sz w:val="22"/>
          <w:szCs w:val="22"/>
          <w:lang w:val="en-GB"/>
        </w:rPr>
      </w:pPr>
      <w:r w:rsidRPr="00592CBD">
        <w:rPr>
          <w:rFonts w:ascii="Arial" w:hAnsi="Arial" w:cs="Arial"/>
          <w:i/>
          <w:iCs/>
          <w:color w:val="000000"/>
          <w:sz w:val="22"/>
          <w:szCs w:val="22"/>
          <w:lang w:val="en-GB"/>
        </w:rPr>
        <w:t xml:space="preserve">Name: </w:t>
      </w:r>
      <w:r w:rsidR="003A504D" w:rsidRPr="00592CBD">
        <w:rPr>
          <w:rFonts w:ascii="Arial" w:hAnsi="Arial" w:cs="Arial"/>
          <w:i/>
          <w:iCs/>
          <w:color w:val="000000"/>
          <w:sz w:val="22"/>
          <w:szCs w:val="22"/>
          <w:lang w:val="en-GB"/>
        </w:rPr>
        <w:tab/>
      </w:r>
      <w:r w:rsidR="003A504D" w:rsidRPr="00592CBD">
        <w:rPr>
          <w:rFonts w:ascii="Arial" w:hAnsi="Arial" w:cs="Arial"/>
          <w:i/>
          <w:iCs/>
          <w:color w:val="000000"/>
          <w:sz w:val="22"/>
          <w:szCs w:val="22"/>
          <w:lang w:val="en-GB"/>
        </w:rPr>
        <w:tab/>
      </w:r>
      <w:r w:rsidR="003A504D" w:rsidRPr="00592CBD">
        <w:rPr>
          <w:rFonts w:ascii="Arial" w:hAnsi="Arial" w:cs="Arial"/>
          <w:i/>
          <w:iCs/>
          <w:color w:val="000000"/>
          <w:sz w:val="22"/>
          <w:szCs w:val="22"/>
          <w:lang w:val="en-GB"/>
        </w:rPr>
        <w:tab/>
      </w:r>
      <w:r w:rsidR="003A504D" w:rsidRPr="00592CBD">
        <w:rPr>
          <w:rFonts w:ascii="Arial" w:hAnsi="Arial" w:cs="Arial"/>
          <w:i/>
          <w:iCs/>
          <w:color w:val="000000"/>
          <w:sz w:val="22"/>
          <w:szCs w:val="22"/>
          <w:lang w:val="en-GB"/>
        </w:rPr>
        <w:tab/>
      </w:r>
      <w:r w:rsidR="003A504D" w:rsidRPr="00592CBD">
        <w:rPr>
          <w:rFonts w:ascii="Arial" w:hAnsi="Arial" w:cs="Arial"/>
          <w:i/>
          <w:iCs/>
          <w:color w:val="000000"/>
          <w:sz w:val="22"/>
          <w:szCs w:val="22"/>
          <w:lang w:val="en-GB"/>
        </w:rPr>
        <w:tab/>
        <w:t>Gert De Block</w:t>
      </w:r>
    </w:p>
    <w:p w:rsidR="0064490D" w:rsidRPr="00592CBD" w:rsidRDefault="0064490D" w:rsidP="00202698">
      <w:pPr>
        <w:autoSpaceDE w:val="0"/>
        <w:autoSpaceDN w:val="0"/>
        <w:adjustRightInd w:val="0"/>
        <w:spacing w:line="276" w:lineRule="auto"/>
        <w:rPr>
          <w:rFonts w:ascii="Arial" w:hAnsi="Arial" w:cs="Arial"/>
          <w:i/>
          <w:iCs/>
          <w:color w:val="000000"/>
          <w:sz w:val="22"/>
          <w:szCs w:val="22"/>
          <w:lang w:val="en-GB"/>
        </w:rPr>
      </w:pPr>
      <w:r w:rsidRPr="00592CBD">
        <w:rPr>
          <w:rFonts w:ascii="Arial" w:hAnsi="Arial" w:cs="Arial"/>
          <w:i/>
          <w:iCs/>
          <w:color w:val="000000"/>
          <w:sz w:val="22"/>
          <w:szCs w:val="22"/>
          <w:lang w:val="en-GB"/>
        </w:rPr>
        <w:t xml:space="preserve">Position held: </w:t>
      </w:r>
      <w:r w:rsidR="003A504D" w:rsidRPr="00592CBD">
        <w:rPr>
          <w:rFonts w:ascii="Arial" w:hAnsi="Arial" w:cs="Arial"/>
          <w:i/>
          <w:iCs/>
          <w:color w:val="000000"/>
          <w:sz w:val="22"/>
          <w:szCs w:val="22"/>
          <w:lang w:val="en-GB"/>
        </w:rPr>
        <w:tab/>
      </w:r>
      <w:r w:rsidR="003A504D" w:rsidRPr="00592CBD">
        <w:rPr>
          <w:rFonts w:ascii="Arial" w:hAnsi="Arial" w:cs="Arial"/>
          <w:i/>
          <w:iCs/>
          <w:color w:val="000000"/>
          <w:sz w:val="22"/>
          <w:szCs w:val="22"/>
          <w:lang w:val="en-GB"/>
        </w:rPr>
        <w:tab/>
      </w:r>
      <w:r w:rsidR="003A504D" w:rsidRPr="00592CBD">
        <w:rPr>
          <w:rFonts w:ascii="Arial" w:hAnsi="Arial" w:cs="Arial"/>
          <w:i/>
          <w:iCs/>
          <w:color w:val="000000"/>
          <w:sz w:val="22"/>
          <w:szCs w:val="22"/>
          <w:lang w:val="en-GB"/>
        </w:rPr>
        <w:tab/>
      </w:r>
      <w:r w:rsidR="003A504D" w:rsidRPr="00592CBD">
        <w:rPr>
          <w:rFonts w:ascii="Arial" w:hAnsi="Arial" w:cs="Arial"/>
          <w:i/>
          <w:iCs/>
          <w:color w:val="000000"/>
          <w:sz w:val="22"/>
          <w:szCs w:val="22"/>
          <w:lang w:val="en-GB"/>
        </w:rPr>
        <w:tab/>
      </w:r>
      <w:r w:rsidR="003A504D" w:rsidRPr="00592CBD">
        <w:rPr>
          <w:rFonts w:ascii="Arial" w:hAnsi="Arial" w:cs="Arial"/>
          <w:i/>
          <w:iCs/>
          <w:color w:val="000000"/>
          <w:sz w:val="22"/>
          <w:szCs w:val="22"/>
          <w:lang w:val="en-GB"/>
        </w:rPr>
        <w:tab/>
        <w:t>Secretary General</w:t>
      </w:r>
    </w:p>
    <w:p w:rsidR="00535D53" w:rsidRDefault="00535D53" w:rsidP="00202698">
      <w:pPr>
        <w:autoSpaceDE w:val="0"/>
        <w:autoSpaceDN w:val="0"/>
        <w:adjustRightInd w:val="0"/>
        <w:spacing w:line="276" w:lineRule="auto"/>
        <w:rPr>
          <w:rFonts w:ascii="Arial" w:hAnsi="Arial" w:cs="Arial"/>
          <w:i/>
          <w:iCs/>
          <w:color w:val="000000"/>
          <w:sz w:val="22"/>
          <w:szCs w:val="22"/>
          <w:lang w:val="en-GB"/>
        </w:rPr>
      </w:pPr>
      <w:r>
        <w:rPr>
          <w:rFonts w:ascii="Arial" w:hAnsi="Arial" w:cs="Arial"/>
          <w:i/>
          <w:iCs/>
          <w:color w:val="000000"/>
          <w:sz w:val="22"/>
          <w:szCs w:val="22"/>
          <w:lang w:val="en-GB"/>
        </w:rPr>
        <w:t>Company:</w:t>
      </w:r>
      <w:r>
        <w:rPr>
          <w:rFonts w:ascii="Arial" w:hAnsi="Arial" w:cs="Arial"/>
          <w:i/>
          <w:iCs/>
          <w:color w:val="000000"/>
          <w:sz w:val="22"/>
          <w:szCs w:val="22"/>
          <w:lang w:val="en-GB"/>
        </w:rPr>
        <w:tab/>
      </w:r>
      <w:r>
        <w:rPr>
          <w:rFonts w:ascii="Arial" w:hAnsi="Arial" w:cs="Arial"/>
          <w:i/>
          <w:iCs/>
          <w:color w:val="000000"/>
          <w:sz w:val="22"/>
          <w:szCs w:val="22"/>
          <w:lang w:val="en-GB"/>
        </w:rPr>
        <w:tab/>
      </w:r>
      <w:r>
        <w:rPr>
          <w:rFonts w:ascii="Arial" w:hAnsi="Arial" w:cs="Arial"/>
          <w:i/>
          <w:iCs/>
          <w:color w:val="000000"/>
          <w:sz w:val="22"/>
          <w:szCs w:val="22"/>
          <w:lang w:val="en-GB"/>
        </w:rPr>
        <w:tab/>
      </w:r>
      <w:r>
        <w:rPr>
          <w:rFonts w:ascii="Arial" w:hAnsi="Arial" w:cs="Arial"/>
          <w:i/>
          <w:iCs/>
          <w:color w:val="000000"/>
          <w:sz w:val="22"/>
          <w:szCs w:val="22"/>
          <w:lang w:val="en-GB"/>
        </w:rPr>
        <w:tab/>
      </w:r>
      <w:r>
        <w:rPr>
          <w:rFonts w:ascii="Arial" w:hAnsi="Arial" w:cs="Arial"/>
          <w:i/>
          <w:iCs/>
          <w:color w:val="000000"/>
          <w:sz w:val="22"/>
          <w:szCs w:val="22"/>
          <w:lang w:val="en-GB"/>
        </w:rPr>
        <w:tab/>
        <w:t>CEDEC</w:t>
      </w:r>
    </w:p>
    <w:p w:rsidR="00535D53" w:rsidRDefault="00535D53" w:rsidP="00535D53">
      <w:pPr>
        <w:autoSpaceDE w:val="0"/>
        <w:autoSpaceDN w:val="0"/>
        <w:adjustRightInd w:val="0"/>
        <w:spacing w:line="276" w:lineRule="auto"/>
        <w:rPr>
          <w:rFonts w:ascii="Arial" w:hAnsi="Arial" w:cs="Arial"/>
          <w:i/>
          <w:iCs/>
          <w:color w:val="000000"/>
          <w:sz w:val="22"/>
          <w:szCs w:val="22"/>
          <w:lang w:val="en-GB"/>
        </w:rPr>
      </w:pPr>
      <w:r>
        <w:rPr>
          <w:rFonts w:ascii="Arial" w:hAnsi="Arial" w:cs="Arial"/>
          <w:i/>
          <w:iCs/>
          <w:color w:val="000000"/>
          <w:sz w:val="22"/>
          <w:szCs w:val="22"/>
          <w:lang w:val="en-GB"/>
        </w:rPr>
        <w:t>Address:</w:t>
      </w:r>
      <w:r>
        <w:rPr>
          <w:rFonts w:ascii="Arial" w:hAnsi="Arial" w:cs="Arial"/>
          <w:i/>
          <w:iCs/>
          <w:color w:val="000000"/>
          <w:sz w:val="22"/>
          <w:szCs w:val="22"/>
          <w:lang w:val="en-GB"/>
        </w:rPr>
        <w:tab/>
      </w:r>
      <w:r>
        <w:rPr>
          <w:rFonts w:ascii="Arial" w:hAnsi="Arial" w:cs="Arial"/>
          <w:i/>
          <w:iCs/>
          <w:color w:val="000000"/>
          <w:sz w:val="22"/>
          <w:szCs w:val="22"/>
          <w:lang w:val="en-GB"/>
        </w:rPr>
        <w:tab/>
      </w:r>
      <w:r>
        <w:rPr>
          <w:rFonts w:ascii="Arial" w:hAnsi="Arial" w:cs="Arial"/>
          <w:i/>
          <w:iCs/>
          <w:color w:val="000000"/>
          <w:sz w:val="22"/>
          <w:szCs w:val="22"/>
          <w:lang w:val="en-GB"/>
        </w:rPr>
        <w:tab/>
      </w:r>
      <w:r>
        <w:rPr>
          <w:rFonts w:ascii="Arial" w:hAnsi="Arial" w:cs="Arial"/>
          <w:i/>
          <w:iCs/>
          <w:color w:val="000000"/>
          <w:sz w:val="22"/>
          <w:szCs w:val="22"/>
          <w:lang w:val="en-GB"/>
        </w:rPr>
        <w:tab/>
      </w:r>
      <w:r>
        <w:rPr>
          <w:rFonts w:ascii="Arial" w:hAnsi="Arial" w:cs="Arial"/>
          <w:i/>
          <w:iCs/>
          <w:color w:val="000000"/>
          <w:sz w:val="22"/>
          <w:szCs w:val="22"/>
          <w:lang w:val="en-GB"/>
        </w:rPr>
        <w:tab/>
      </w:r>
      <w:r w:rsidRPr="00592CBD">
        <w:rPr>
          <w:rFonts w:ascii="Arial" w:hAnsi="Arial" w:cs="Arial"/>
          <w:i/>
          <w:iCs/>
          <w:color w:val="000000"/>
          <w:sz w:val="22"/>
          <w:szCs w:val="22"/>
          <w:lang w:val="en-GB"/>
        </w:rPr>
        <w:t>Rue Royale 55 b10</w:t>
      </w:r>
    </w:p>
    <w:p w:rsidR="00535D53" w:rsidRDefault="00535D53" w:rsidP="00535D53">
      <w:pPr>
        <w:autoSpaceDE w:val="0"/>
        <w:autoSpaceDN w:val="0"/>
        <w:adjustRightInd w:val="0"/>
        <w:spacing w:line="276" w:lineRule="auto"/>
        <w:ind w:left="3540" w:firstLine="708"/>
        <w:rPr>
          <w:rFonts w:ascii="Arial" w:hAnsi="Arial" w:cs="Arial"/>
          <w:i/>
          <w:iCs/>
          <w:color w:val="000000"/>
          <w:sz w:val="22"/>
          <w:szCs w:val="22"/>
          <w:lang w:val="en-GB"/>
        </w:rPr>
      </w:pPr>
      <w:r w:rsidRPr="00592CBD">
        <w:rPr>
          <w:rFonts w:ascii="Arial" w:hAnsi="Arial" w:cs="Arial"/>
          <w:i/>
          <w:iCs/>
          <w:color w:val="000000"/>
          <w:sz w:val="22"/>
          <w:szCs w:val="22"/>
          <w:lang w:val="en-GB"/>
        </w:rPr>
        <w:t>1000 Brussels</w:t>
      </w:r>
    </w:p>
    <w:p w:rsidR="00535D53" w:rsidRPr="00592CBD" w:rsidRDefault="00535D53" w:rsidP="00535D53">
      <w:pPr>
        <w:autoSpaceDE w:val="0"/>
        <w:autoSpaceDN w:val="0"/>
        <w:adjustRightInd w:val="0"/>
        <w:spacing w:line="276" w:lineRule="auto"/>
        <w:ind w:left="3540" w:firstLine="708"/>
        <w:rPr>
          <w:rFonts w:ascii="Arial" w:hAnsi="Arial" w:cs="Arial"/>
          <w:i/>
          <w:iCs/>
          <w:color w:val="000000"/>
          <w:sz w:val="22"/>
          <w:szCs w:val="22"/>
          <w:lang w:val="en-GB"/>
        </w:rPr>
      </w:pPr>
      <w:r>
        <w:rPr>
          <w:rFonts w:ascii="Arial" w:hAnsi="Arial" w:cs="Arial"/>
          <w:i/>
          <w:iCs/>
          <w:color w:val="000000"/>
          <w:sz w:val="22"/>
          <w:szCs w:val="22"/>
          <w:lang w:val="en-GB"/>
        </w:rPr>
        <w:t>Belgium</w:t>
      </w:r>
    </w:p>
    <w:p w:rsidR="0064490D" w:rsidRPr="00085DBB" w:rsidRDefault="00535D53" w:rsidP="00535D53">
      <w:pPr>
        <w:autoSpaceDE w:val="0"/>
        <w:autoSpaceDN w:val="0"/>
        <w:adjustRightInd w:val="0"/>
        <w:spacing w:line="276" w:lineRule="auto"/>
        <w:ind w:left="4245" w:hanging="4245"/>
        <w:rPr>
          <w:rFonts w:ascii="Arial" w:hAnsi="Arial" w:cs="Arial"/>
          <w:i/>
          <w:iCs/>
          <w:color w:val="000000"/>
          <w:sz w:val="22"/>
          <w:szCs w:val="22"/>
          <w:lang w:val="en-GB"/>
        </w:rPr>
      </w:pPr>
      <w:r w:rsidRPr="00085DBB">
        <w:rPr>
          <w:rFonts w:ascii="Arial" w:hAnsi="Arial" w:cs="Arial"/>
          <w:i/>
          <w:iCs/>
          <w:color w:val="000000"/>
          <w:sz w:val="22"/>
          <w:szCs w:val="22"/>
          <w:lang w:val="en-GB"/>
        </w:rPr>
        <w:t xml:space="preserve">Contact </w:t>
      </w:r>
      <w:r w:rsidR="0064490D" w:rsidRPr="00085DBB">
        <w:rPr>
          <w:rFonts w:ascii="Arial" w:hAnsi="Arial" w:cs="Arial"/>
          <w:i/>
          <w:iCs/>
          <w:color w:val="000000"/>
          <w:sz w:val="22"/>
          <w:szCs w:val="22"/>
          <w:lang w:val="en-GB"/>
        </w:rPr>
        <w:t xml:space="preserve">e-mail: </w:t>
      </w:r>
      <w:r w:rsidRPr="00085DBB">
        <w:rPr>
          <w:rFonts w:ascii="Arial" w:hAnsi="Arial" w:cs="Arial"/>
          <w:i/>
          <w:iCs/>
          <w:color w:val="000000"/>
          <w:sz w:val="22"/>
          <w:szCs w:val="22"/>
          <w:lang w:val="en-GB"/>
        </w:rPr>
        <w:tab/>
      </w:r>
      <w:r w:rsidR="003A504D" w:rsidRPr="00085DBB">
        <w:rPr>
          <w:rFonts w:ascii="Arial" w:hAnsi="Arial" w:cs="Arial"/>
          <w:i/>
          <w:iCs/>
          <w:color w:val="000000"/>
          <w:sz w:val="22"/>
          <w:szCs w:val="22"/>
          <w:lang w:val="en-GB"/>
        </w:rPr>
        <w:tab/>
      </w:r>
      <w:hyperlink r:id="rId9" w:history="1">
        <w:r w:rsidRPr="00085DBB">
          <w:rPr>
            <w:rStyle w:val="Lienhypertexte"/>
            <w:rFonts w:ascii="Arial" w:hAnsi="Arial" w:cs="Arial"/>
            <w:i/>
            <w:iCs/>
            <w:sz w:val="22"/>
            <w:szCs w:val="22"/>
            <w:lang w:val="en-GB"/>
          </w:rPr>
          <w:t>gert.deblock@cedec.com</w:t>
        </w:r>
      </w:hyperlink>
      <w:r w:rsidRPr="00085DBB">
        <w:rPr>
          <w:rFonts w:ascii="Arial" w:hAnsi="Arial" w:cs="Arial"/>
          <w:i/>
          <w:iCs/>
          <w:color w:val="000000"/>
          <w:sz w:val="22"/>
          <w:szCs w:val="22"/>
          <w:lang w:val="en-GB"/>
        </w:rPr>
        <w:t xml:space="preserve">; </w:t>
      </w:r>
      <w:hyperlink r:id="rId10" w:history="1">
        <w:r w:rsidRPr="00085DBB">
          <w:rPr>
            <w:rStyle w:val="Lienhypertexte"/>
            <w:rFonts w:ascii="Arial" w:hAnsi="Arial" w:cs="Arial"/>
            <w:i/>
            <w:iCs/>
            <w:sz w:val="22"/>
            <w:szCs w:val="22"/>
            <w:lang w:val="en-GB"/>
          </w:rPr>
          <w:t>catherine.biren@cedec.com</w:t>
        </w:r>
      </w:hyperlink>
    </w:p>
    <w:p w:rsidR="003A504D" w:rsidRPr="00535D53" w:rsidRDefault="00535D53" w:rsidP="00202698">
      <w:pPr>
        <w:autoSpaceDE w:val="0"/>
        <w:autoSpaceDN w:val="0"/>
        <w:adjustRightInd w:val="0"/>
        <w:spacing w:line="276" w:lineRule="auto"/>
        <w:rPr>
          <w:rFonts w:ascii="Arial" w:hAnsi="Arial" w:cs="Arial"/>
          <w:i/>
          <w:iCs/>
          <w:color w:val="000000"/>
          <w:sz w:val="22"/>
          <w:szCs w:val="22"/>
          <w:lang w:val="en-GB"/>
        </w:rPr>
      </w:pPr>
      <w:proofErr w:type="gramStart"/>
      <w:r w:rsidRPr="00535D53">
        <w:rPr>
          <w:rFonts w:ascii="Arial" w:hAnsi="Arial" w:cs="Arial"/>
          <w:i/>
          <w:iCs/>
          <w:color w:val="000000"/>
          <w:sz w:val="22"/>
          <w:szCs w:val="22"/>
          <w:lang w:val="en-GB"/>
        </w:rPr>
        <w:t>Phone :</w:t>
      </w:r>
      <w:proofErr w:type="gramEnd"/>
      <w:r w:rsidRPr="00535D53">
        <w:rPr>
          <w:rFonts w:ascii="Arial" w:hAnsi="Arial" w:cs="Arial"/>
          <w:i/>
          <w:iCs/>
          <w:color w:val="000000"/>
          <w:sz w:val="22"/>
          <w:szCs w:val="22"/>
          <w:lang w:val="en-GB"/>
        </w:rPr>
        <w:tab/>
      </w:r>
      <w:r w:rsidRPr="00535D53">
        <w:rPr>
          <w:rFonts w:ascii="Arial" w:hAnsi="Arial" w:cs="Arial"/>
          <w:i/>
          <w:iCs/>
          <w:color w:val="000000"/>
          <w:sz w:val="22"/>
          <w:szCs w:val="22"/>
          <w:lang w:val="en-GB"/>
        </w:rPr>
        <w:tab/>
      </w:r>
      <w:r w:rsidRPr="00535D53">
        <w:rPr>
          <w:rFonts w:ascii="Arial" w:hAnsi="Arial" w:cs="Arial"/>
          <w:i/>
          <w:iCs/>
          <w:color w:val="000000"/>
          <w:sz w:val="22"/>
          <w:szCs w:val="22"/>
          <w:lang w:val="en-GB"/>
        </w:rPr>
        <w:tab/>
      </w:r>
      <w:r w:rsidRPr="00535D53">
        <w:rPr>
          <w:rFonts w:ascii="Arial" w:hAnsi="Arial" w:cs="Arial"/>
          <w:i/>
          <w:iCs/>
          <w:color w:val="000000"/>
          <w:sz w:val="22"/>
          <w:szCs w:val="22"/>
          <w:lang w:val="en-GB"/>
        </w:rPr>
        <w:tab/>
      </w:r>
      <w:r w:rsidRPr="00535D53">
        <w:rPr>
          <w:rFonts w:ascii="Arial" w:hAnsi="Arial" w:cs="Arial"/>
          <w:i/>
          <w:iCs/>
          <w:color w:val="000000"/>
          <w:sz w:val="22"/>
          <w:szCs w:val="22"/>
          <w:lang w:val="en-GB"/>
        </w:rPr>
        <w:tab/>
        <w:t>++32 (0)2 217 81 17</w:t>
      </w:r>
    </w:p>
    <w:p w:rsidR="00EA73B3" w:rsidRPr="00592CBD" w:rsidRDefault="007B72E9" w:rsidP="00202698">
      <w:pPr>
        <w:spacing w:line="276" w:lineRule="auto"/>
        <w:jc w:val="both"/>
        <w:rPr>
          <w:rFonts w:ascii="Arial" w:hAnsi="Arial" w:cs="Arial"/>
          <w:sz w:val="22"/>
          <w:szCs w:val="22"/>
          <w:u w:val="single"/>
          <w:lang w:val="en-GB"/>
        </w:rPr>
      </w:pPr>
      <w:r w:rsidRPr="00592CBD">
        <w:rPr>
          <w:rFonts w:ascii="Arial" w:hAnsi="Arial" w:cs="Arial"/>
          <w:sz w:val="22"/>
          <w:szCs w:val="22"/>
          <w:u w:val="single"/>
          <w:lang w:val="en-GB"/>
        </w:rPr>
        <w:lastRenderedPageBreak/>
        <w:t>General</w:t>
      </w:r>
    </w:p>
    <w:p w:rsidR="00EA73B3" w:rsidRPr="00592CBD" w:rsidRDefault="00EA73B3" w:rsidP="00202698">
      <w:pPr>
        <w:spacing w:line="276" w:lineRule="auto"/>
        <w:jc w:val="both"/>
        <w:rPr>
          <w:rFonts w:ascii="Arial" w:hAnsi="Arial" w:cs="Arial"/>
          <w:sz w:val="22"/>
          <w:szCs w:val="22"/>
          <w:lang w:val="en-GB"/>
        </w:rPr>
      </w:pPr>
    </w:p>
    <w:p w:rsidR="005D2C10" w:rsidRPr="00592CBD" w:rsidRDefault="00CE62CA" w:rsidP="00202698">
      <w:pPr>
        <w:spacing w:line="276" w:lineRule="auto"/>
        <w:jc w:val="both"/>
        <w:rPr>
          <w:rFonts w:ascii="Arial" w:hAnsi="Arial" w:cs="Arial"/>
          <w:sz w:val="22"/>
          <w:szCs w:val="22"/>
          <w:lang w:val="en-GB"/>
        </w:rPr>
      </w:pPr>
      <w:r w:rsidRPr="00592CBD">
        <w:rPr>
          <w:rFonts w:ascii="Arial" w:hAnsi="Arial" w:cs="Arial"/>
          <w:sz w:val="22"/>
          <w:szCs w:val="22"/>
          <w:lang w:val="en-GB"/>
        </w:rPr>
        <w:t xml:space="preserve">CEDEC welcomes the </w:t>
      </w:r>
      <w:r w:rsidR="00FD7150" w:rsidRPr="00592CBD">
        <w:rPr>
          <w:rFonts w:ascii="Arial" w:hAnsi="Arial" w:cs="Arial"/>
          <w:sz w:val="22"/>
          <w:szCs w:val="22"/>
          <w:lang w:val="en-GB"/>
        </w:rPr>
        <w:t xml:space="preserve">work done by ACER on the </w:t>
      </w:r>
      <w:r w:rsidRPr="00592CBD">
        <w:rPr>
          <w:rFonts w:ascii="Arial" w:hAnsi="Arial" w:cs="Arial"/>
          <w:sz w:val="22"/>
          <w:szCs w:val="22"/>
          <w:lang w:val="en-GB"/>
        </w:rPr>
        <w:t xml:space="preserve">common and coordinated treatment of issues concerning </w:t>
      </w:r>
      <w:r w:rsidR="00B02786" w:rsidRPr="00592CBD">
        <w:rPr>
          <w:rFonts w:ascii="Arial" w:hAnsi="Arial" w:cs="Arial"/>
          <w:sz w:val="22"/>
          <w:szCs w:val="22"/>
          <w:lang w:val="en-GB"/>
        </w:rPr>
        <w:t xml:space="preserve">the </w:t>
      </w:r>
      <w:r w:rsidR="00535D53">
        <w:rPr>
          <w:rFonts w:ascii="Arial" w:hAnsi="Arial" w:cs="Arial"/>
          <w:sz w:val="22"/>
          <w:szCs w:val="22"/>
          <w:lang w:val="en-GB"/>
        </w:rPr>
        <w:t>Electricity Balancing</w:t>
      </w:r>
      <w:r w:rsidRPr="00592CBD">
        <w:rPr>
          <w:rFonts w:ascii="Arial" w:hAnsi="Arial" w:cs="Arial"/>
          <w:sz w:val="22"/>
          <w:szCs w:val="22"/>
          <w:lang w:val="en-GB"/>
        </w:rPr>
        <w:t xml:space="preserve">, which seems a positive step in the developing </w:t>
      </w:r>
      <w:r w:rsidR="00535D53">
        <w:rPr>
          <w:rFonts w:ascii="Arial" w:hAnsi="Arial" w:cs="Arial"/>
          <w:sz w:val="22"/>
          <w:szCs w:val="22"/>
          <w:lang w:val="en-GB"/>
        </w:rPr>
        <w:t xml:space="preserve">Electricity </w:t>
      </w:r>
      <w:r w:rsidRPr="00592CBD">
        <w:rPr>
          <w:rFonts w:ascii="Arial" w:hAnsi="Arial" w:cs="Arial"/>
          <w:sz w:val="22"/>
          <w:szCs w:val="22"/>
          <w:lang w:val="en-GB"/>
        </w:rPr>
        <w:t>market.</w:t>
      </w:r>
      <w:r w:rsidR="0062062D" w:rsidRPr="00592CBD">
        <w:rPr>
          <w:rFonts w:ascii="Arial" w:hAnsi="Arial" w:cs="Arial"/>
          <w:sz w:val="22"/>
          <w:szCs w:val="22"/>
          <w:lang w:val="en-GB"/>
        </w:rPr>
        <w:t xml:space="preserve"> </w:t>
      </w:r>
      <w:r w:rsidR="007B72E9" w:rsidRPr="00592CBD">
        <w:rPr>
          <w:rFonts w:ascii="Arial" w:hAnsi="Arial" w:cs="Arial"/>
          <w:sz w:val="22"/>
          <w:szCs w:val="22"/>
          <w:lang w:val="en-GB"/>
        </w:rPr>
        <w:t xml:space="preserve">CEDEC would like to express thanks to ACER for the opportunity to participate in this consultation. </w:t>
      </w:r>
      <w:r w:rsidR="003A504D" w:rsidRPr="00592CBD">
        <w:rPr>
          <w:rFonts w:ascii="Arial" w:hAnsi="Arial" w:cs="Arial"/>
          <w:sz w:val="22"/>
          <w:szCs w:val="22"/>
          <w:lang w:val="en-GB"/>
        </w:rPr>
        <w:t>Establishing commo</w:t>
      </w:r>
      <w:r w:rsidR="00B02786" w:rsidRPr="00592CBD">
        <w:rPr>
          <w:rFonts w:ascii="Arial" w:hAnsi="Arial" w:cs="Arial"/>
          <w:sz w:val="22"/>
          <w:szCs w:val="22"/>
          <w:lang w:val="en-GB"/>
        </w:rPr>
        <w:t xml:space="preserve">n ground </w:t>
      </w:r>
      <w:r w:rsidR="0062062D" w:rsidRPr="00592CBD">
        <w:rPr>
          <w:rFonts w:ascii="Arial" w:hAnsi="Arial" w:cs="Arial"/>
          <w:sz w:val="22"/>
          <w:szCs w:val="22"/>
          <w:lang w:val="en-GB"/>
        </w:rPr>
        <w:t xml:space="preserve">is necessary to </w:t>
      </w:r>
      <w:r w:rsidR="007B72E9" w:rsidRPr="00592CBD">
        <w:rPr>
          <w:rFonts w:ascii="Arial" w:hAnsi="Arial" w:cs="Arial"/>
          <w:sz w:val="22"/>
          <w:szCs w:val="22"/>
          <w:lang w:val="en-GB"/>
        </w:rPr>
        <w:t xml:space="preserve">achieve the objectives </w:t>
      </w:r>
      <w:r w:rsidR="0062062D" w:rsidRPr="00592CBD">
        <w:rPr>
          <w:rFonts w:ascii="Arial" w:hAnsi="Arial" w:cs="Arial"/>
          <w:sz w:val="22"/>
          <w:szCs w:val="22"/>
          <w:lang w:val="en-GB"/>
        </w:rPr>
        <w:t xml:space="preserve">at European </w:t>
      </w:r>
      <w:r w:rsidR="007B72E9" w:rsidRPr="00592CBD">
        <w:rPr>
          <w:rFonts w:ascii="Arial" w:hAnsi="Arial" w:cs="Arial"/>
          <w:sz w:val="22"/>
          <w:szCs w:val="22"/>
          <w:lang w:val="en-GB"/>
        </w:rPr>
        <w:t>level;</w:t>
      </w:r>
      <w:r w:rsidR="005D2C10" w:rsidRPr="00592CBD">
        <w:rPr>
          <w:rFonts w:ascii="Arial" w:hAnsi="Arial" w:cs="Arial"/>
          <w:sz w:val="22"/>
          <w:szCs w:val="22"/>
          <w:lang w:val="en-GB"/>
        </w:rPr>
        <w:t xml:space="preserve"> </w:t>
      </w:r>
      <w:r w:rsidR="007B72E9" w:rsidRPr="00592CBD">
        <w:rPr>
          <w:rFonts w:ascii="Arial" w:hAnsi="Arial" w:cs="Arial"/>
          <w:sz w:val="22"/>
          <w:szCs w:val="22"/>
          <w:lang w:val="en-GB"/>
        </w:rPr>
        <w:t xml:space="preserve">it will provide a new phase in the competition in the </w:t>
      </w:r>
      <w:r w:rsidR="00535D53">
        <w:rPr>
          <w:rFonts w:ascii="Arial" w:hAnsi="Arial" w:cs="Arial"/>
          <w:sz w:val="22"/>
          <w:szCs w:val="22"/>
          <w:lang w:val="en-GB"/>
        </w:rPr>
        <w:t xml:space="preserve">Electricity </w:t>
      </w:r>
      <w:r w:rsidR="007B72E9" w:rsidRPr="00592CBD">
        <w:rPr>
          <w:rFonts w:ascii="Arial" w:hAnsi="Arial" w:cs="Arial"/>
          <w:sz w:val="22"/>
          <w:szCs w:val="22"/>
          <w:lang w:val="en-GB"/>
        </w:rPr>
        <w:t>industry</w:t>
      </w:r>
      <w:r w:rsidR="0062062D" w:rsidRPr="00592CBD">
        <w:rPr>
          <w:rFonts w:ascii="Arial" w:hAnsi="Arial" w:cs="Arial"/>
          <w:sz w:val="22"/>
          <w:szCs w:val="22"/>
          <w:lang w:val="en-GB"/>
        </w:rPr>
        <w:t xml:space="preserve">. </w:t>
      </w:r>
    </w:p>
    <w:p w:rsidR="00A308A3" w:rsidRPr="00592CBD" w:rsidRDefault="00A308A3" w:rsidP="00202698">
      <w:pPr>
        <w:spacing w:line="276" w:lineRule="auto"/>
        <w:jc w:val="both"/>
        <w:rPr>
          <w:rFonts w:ascii="Arial" w:hAnsi="Arial" w:cs="Arial"/>
          <w:sz w:val="22"/>
          <w:szCs w:val="22"/>
          <w:lang w:val="en-GB"/>
        </w:rPr>
      </w:pPr>
    </w:p>
    <w:p w:rsidR="00AE594A" w:rsidRPr="00592CBD" w:rsidRDefault="00A308A3" w:rsidP="00202698">
      <w:pPr>
        <w:spacing w:line="276" w:lineRule="auto"/>
        <w:jc w:val="both"/>
        <w:rPr>
          <w:rFonts w:ascii="Arial" w:hAnsi="Arial" w:cs="Arial"/>
          <w:sz w:val="22"/>
          <w:szCs w:val="22"/>
          <w:lang w:val="en-GB"/>
        </w:rPr>
      </w:pPr>
      <w:r w:rsidRPr="00424164">
        <w:rPr>
          <w:rFonts w:ascii="Arial" w:hAnsi="Arial" w:cs="Arial"/>
          <w:sz w:val="22"/>
          <w:szCs w:val="22"/>
          <w:lang w:val="en-GB"/>
        </w:rPr>
        <w:t xml:space="preserve">Not all issues raised in the questionnaire have an </w:t>
      </w:r>
      <w:r w:rsidR="0064490D" w:rsidRPr="00424164">
        <w:rPr>
          <w:rFonts w:ascii="Arial" w:hAnsi="Arial" w:cs="Arial"/>
          <w:sz w:val="22"/>
          <w:szCs w:val="22"/>
          <w:lang w:val="en-GB"/>
        </w:rPr>
        <w:t>impact</w:t>
      </w:r>
      <w:r w:rsidRPr="00424164">
        <w:rPr>
          <w:rFonts w:ascii="Arial" w:hAnsi="Arial" w:cs="Arial"/>
          <w:sz w:val="22"/>
          <w:szCs w:val="22"/>
          <w:lang w:val="en-GB"/>
        </w:rPr>
        <w:t xml:space="preserve"> at DSO </w:t>
      </w:r>
      <w:proofErr w:type="gramStart"/>
      <w:r w:rsidRPr="00424164">
        <w:rPr>
          <w:rFonts w:ascii="Arial" w:hAnsi="Arial" w:cs="Arial"/>
          <w:sz w:val="22"/>
          <w:szCs w:val="22"/>
          <w:lang w:val="en-GB"/>
        </w:rPr>
        <w:t>level,</w:t>
      </w:r>
      <w:proofErr w:type="gramEnd"/>
      <w:r w:rsidRPr="00424164">
        <w:rPr>
          <w:rFonts w:ascii="Arial" w:hAnsi="Arial" w:cs="Arial"/>
          <w:sz w:val="22"/>
          <w:szCs w:val="22"/>
          <w:lang w:val="en-GB"/>
        </w:rPr>
        <w:t xml:space="preserve"> also the impact differs between member states. We limit our answer</w:t>
      </w:r>
      <w:r w:rsidR="00082FAD">
        <w:rPr>
          <w:rFonts w:ascii="Arial" w:hAnsi="Arial" w:cs="Arial"/>
          <w:sz w:val="22"/>
          <w:szCs w:val="22"/>
          <w:lang w:val="en-GB"/>
        </w:rPr>
        <w:t>s</w:t>
      </w:r>
      <w:r w:rsidRPr="00424164">
        <w:rPr>
          <w:rFonts w:ascii="Arial" w:hAnsi="Arial" w:cs="Arial"/>
          <w:sz w:val="22"/>
          <w:szCs w:val="22"/>
          <w:lang w:val="en-GB"/>
        </w:rPr>
        <w:t xml:space="preserve"> </w:t>
      </w:r>
      <w:r w:rsidR="00082FAD">
        <w:rPr>
          <w:rFonts w:ascii="Arial" w:hAnsi="Arial" w:cs="Arial"/>
          <w:sz w:val="22"/>
          <w:szCs w:val="22"/>
          <w:lang w:val="en-GB"/>
        </w:rPr>
        <w:t xml:space="preserve">to the question concerning the imbalance settlement because of the </w:t>
      </w:r>
      <w:r w:rsidRPr="00424164">
        <w:rPr>
          <w:rFonts w:ascii="Arial" w:hAnsi="Arial" w:cs="Arial"/>
          <w:sz w:val="22"/>
          <w:szCs w:val="22"/>
          <w:lang w:val="en-GB"/>
        </w:rPr>
        <w:t>direct</w:t>
      </w:r>
      <w:r w:rsidR="003A504D" w:rsidRPr="00424164">
        <w:rPr>
          <w:rFonts w:ascii="Arial" w:hAnsi="Arial" w:cs="Arial"/>
          <w:sz w:val="22"/>
          <w:szCs w:val="22"/>
          <w:lang w:val="en-GB"/>
        </w:rPr>
        <w:t xml:space="preserve"> influence on DSO level.</w:t>
      </w:r>
      <w:r w:rsidRPr="00424164">
        <w:rPr>
          <w:rFonts w:ascii="Arial" w:hAnsi="Arial" w:cs="Arial"/>
          <w:sz w:val="22"/>
          <w:szCs w:val="22"/>
          <w:lang w:val="en-GB"/>
        </w:rPr>
        <w:t xml:space="preserve"> </w:t>
      </w:r>
    </w:p>
    <w:p w:rsidR="00535D53" w:rsidRPr="00535D53" w:rsidRDefault="00535D53" w:rsidP="00535D53">
      <w:pPr>
        <w:spacing w:line="276" w:lineRule="auto"/>
        <w:jc w:val="both"/>
        <w:rPr>
          <w:rFonts w:ascii="Arial" w:hAnsi="Arial" w:cs="Arial"/>
          <w:b/>
          <w:sz w:val="22"/>
          <w:szCs w:val="22"/>
          <w:lang w:val="en-GB"/>
        </w:rPr>
      </w:pPr>
    </w:p>
    <w:p w:rsidR="00535D53" w:rsidRPr="00535D53" w:rsidRDefault="00535D53" w:rsidP="00535D53">
      <w:pPr>
        <w:jc w:val="both"/>
        <w:rPr>
          <w:rFonts w:ascii="Arial" w:hAnsi="Arial" w:cs="Arial"/>
          <w:b/>
          <w:color w:val="000000"/>
          <w:sz w:val="22"/>
          <w:szCs w:val="22"/>
          <w:lang w:val="en-US"/>
        </w:rPr>
      </w:pPr>
      <w:r w:rsidRPr="00535D53">
        <w:rPr>
          <w:rFonts w:ascii="Arial" w:hAnsi="Arial" w:cs="Arial"/>
          <w:b/>
          <w:color w:val="000000"/>
          <w:sz w:val="22"/>
          <w:szCs w:val="22"/>
          <w:lang w:val="en-US"/>
        </w:rPr>
        <w:t xml:space="preserve">Q6: </w:t>
      </w:r>
    </w:p>
    <w:p w:rsidR="00535D53" w:rsidRPr="00535D53" w:rsidRDefault="00535D53" w:rsidP="00535D53">
      <w:pPr>
        <w:jc w:val="both"/>
        <w:rPr>
          <w:rFonts w:ascii="Arial" w:hAnsi="Arial" w:cs="Arial"/>
          <w:b/>
          <w:color w:val="000000"/>
          <w:sz w:val="22"/>
          <w:szCs w:val="22"/>
          <w:lang w:val="en-US"/>
        </w:rPr>
      </w:pPr>
      <w:r w:rsidRPr="00535D53">
        <w:rPr>
          <w:rFonts w:ascii="Arial" w:hAnsi="Arial" w:cs="Arial"/>
          <w:b/>
          <w:color w:val="000000"/>
          <w:sz w:val="22"/>
          <w:szCs w:val="22"/>
          <w:lang w:val="en-US"/>
        </w:rPr>
        <w:t>Do yo</w:t>
      </w:r>
      <w:r w:rsidR="00F00D28">
        <w:rPr>
          <w:rFonts w:ascii="Arial" w:hAnsi="Arial" w:cs="Arial"/>
          <w:b/>
          <w:color w:val="000000"/>
          <w:sz w:val="22"/>
          <w:szCs w:val="22"/>
          <w:lang w:val="en-US"/>
        </w:rPr>
        <w:t>u consider important to harmoniz</w:t>
      </w:r>
      <w:r w:rsidRPr="00535D53">
        <w:rPr>
          <w:rFonts w:ascii="Arial" w:hAnsi="Arial" w:cs="Arial"/>
          <w:b/>
          <w:color w:val="000000"/>
          <w:sz w:val="22"/>
          <w:szCs w:val="22"/>
          <w:lang w:val="en-US"/>
        </w:rPr>
        <w:t xml:space="preserve">e </w:t>
      </w:r>
      <w:r w:rsidRPr="00535D53">
        <w:rPr>
          <w:rFonts w:ascii="Arial" w:hAnsi="Arial" w:cs="Arial"/>
          <w:b/>
          <w:i/>
          <w:iCs/>
          <w:color w:val="000000"/>
          <w:sz w:val="22"/>
          <w:szCs w:val="22"/>
          <w:lang w:val="en-US"/>
        </w:rPr>
        <w:t>imbalance settlement</w:t>
      </w:r>
      <w:r w:rsidRPr="00535D53">
        <w:rPr>
          <w:rFonts w:ascii="Arial" w:hAnsi="Arial" w:cs="Arial"/>
          <w:b/>
          <w:color w:val="000000"/>
          <w:sz w:val="22"/>
          <w:szCs w:val="22"/>
          <w:lang w:val="en-US"/>
        </w:rPr>
        <w:t xml:space="preserve">? </w:t>
      </w:r>
    </w:p>
    <w:p w:rsidR="00535D53" w:rsidRPr="00535D53" w:rsidRDefault="00535D53" w:rsidP="00535D53">
      <w:pPr>
        <w:jc w:val="both"/>
        <w:rPr>
          <w:rFonts w:ascii="Arial" w:hAnsi="Arial" w:cs="Arial"/>
          <w:b/>
          <w:color w:val="000000"/>
          <w:sz w:val="22"/>
          <w:szCs w:val="22"/>
          <w:lang w:val="en-US"/>
        </w:rPr>
      </w:pPr>
      <w:r w:rsidRPr="00535D53">
        <w:rPr>
          <w:rFonts w:ascii="Arial" w:hAnsi="Arial" w:cs="Arial"/>
          <w:b/>
          <w:color w:val="000000"/>
          <w:sz w:val="22"/>
          <w:szCs w:val="22"/>
          <w:lang w:val="en-US"/>
        </w:rPr>
        <w:t>Do you think these Framework Guidelines on Electricity Balancing should be more specific on how to do it?</w:t>
      </w:r>
    </w:p>
    <w:p w:rsidR="00535D53" w:rsidRDefault="00535D53" w:rsidP="00535D53">
      <w:pPr>
        <w:spacing w:line="276" w:lineRule="auto"/>
        <w:jc w:val="both"/>
        <w:rPr>
          <w:rFonts w:ascii="Arial" w:hAnsi="Arial" w:cs="Arial"/>
          <w:b/>
          <w:sz w:val="22"/>
          <w:szCs w:val="22"/>
          <w:lang w:val="en-US"/>
        </w:rPr>
      </w:pPr>
    </w:p>
    <w:p w:rsidR="00082FAD" w:rsidRPr="00F00D28" w:rsidRDefault="00082FAD" w:rsidP="00082FAD">
      <w:pPr>
        <w:jc w:val="both"/>
        <w:rPr>
          <w:rFonts w:ascii="Arial" w:hAnsi="Arial" w:cs="Arial"/>
          <w:i/>
          <w:color w:val="000000"/>
          <w:sz w:val="22"/>
          <w:szCs w:val="22"/>
          <w:lang w:val="en-US"/>
        </w:rPr>
      </w:pPr>
      <w:r w:rsidRPr="00F00D28">
        <w:rPr>
          <w:rFonts w:ascii="Arial" w:hAnsi="Arial" w:cs="Arial"/>
          <w:i/>
          <w:color w:val="000000"/>
          <w:sz w:val="22"/>
          <w:szCs w:val="22"/>
          <w:lang w:val="en-US"/>
        </w:rPr>
        <w:t xml:space="preserve">Answer: </w:t>
      </w:r>
    </w:p>
    <w:p w:rsidR="00082FAD" w:rsidRDefault="00082FAD" w:rsidP="00082FAD">
      <w:pPr>
        <w:jc w:val="both"/>
        <w:rPr>
          <w:rFonts w:ascii="Arial" w:hAnsi="Arial" w:cs="Arial"/>
          <w:color w:val="000000"/>
          <w:sz w:val="22"/>
          <w:szCs w:val="22"/>
          <w:lang w:val="en-US"/>
        </w:rPr>
      </w:pPr>
      <w:r w:rsidRPr="00082FAD">
        <w:rPr>
          <w:rFonts w:ascii="Arial" w:hAnsi="Arial" w:cs="Arial"/>
          <w:color w:val="000000"/>
          <w:sz w:val="22"/>
          <w:szCs w:val="22"/>
          <w:lang w:val="en-US"/>
        </w:rPr>
        <w:t>To determine the total imbalance position of a Balance Responsible Party, information of the BRP’s withdrawals and injections on the distribution grids is needed by the TSO. We would like to empha</w:t>
      </w:r>
      <w:r>
        <w:rPr>
          <w:rFonts w:ascii="Arial" w:hAnsi="Arial" w:cs="Arial"/>
          <w:color w:val="000000"/>
          <w:sz w:val="22"/>
          <w:szCs w:val="22"/>
          <w:lang w:val="en-US"/>
        </w:rPr>
        <w:t>size</w:t>
      </w:r>
      <w:r w:rsidRPr="00082FAD">
        <w:rPr>
          <w:rFonts w:ascii="Arial" w:hAnsi="Arial" w:cs="Arial"/>
          <w:color w:val="000000"/>
          <w:sz w:val="22"/>
          <w:szCs w:val="22"/>
          <w:lang w:val="en-US"/>
        </w:rPr>
        <w:t xml:space="preserve"> that harmonization of this information exchange should not be part of the Framework Guidelines on Electricity Balancing. This information exchange is part of the allocation process. The information exchange and the timelines of the allocation process </w:t>
      </w:r>
      <w:r w:rsidR="00AA4801">
        <w:rPr>
          <w:rFonts w:ascii="Arial" w:hAnsi="Arial" w:cs="Arial"/>
          <w:color w:val="000000"/>
          <w:sz w:val="22"/>
          <w:szCs w:val="22"/>
          <w:lang w:val="en-US"/>
        </w:rPr>
        <w:t>are</w:t>
      </w:r>
      <w:r w:rsidRPr="00082FAD">
        <w:rPr>
          <w:rFonts w:ascii="Arial" w:hAnsi="Arial" w:cs="Arial"/>
          <w:color w:val="000000"/>
          <w:sz w:val="22"/>
          <w:szCs w:val="22"/>
          <w:lang w:val="en-US"/>
        </w:rPr>
        <w:t xml:space="preserve"> very different in every member state. Harmonizing the allocation (and also the reconciliation) process should not be the aim of the Framework Guidelines on Electricity Balancing. </w:t>
      </w:r>
    </w:p>
    <w:p w:rsidR="00AA4801" w:rsidRPr="00082FAD" w:rsidRDefault="00AA4801" w:rsidP="00082FAD">
      <w:pPr>
        <w:jc w:val="both"/>
        <w:rPr>
          <w:rFonts w:ascii="Arial" w:hAnsi="Arial" w:cs="Arial"/>
          <w:color w:val="000000"/>
          <w:sz w:val="22"/>
          <w:szCs w:val="22"/>
          <w:lang w:val="en-US"/>
        </w:rPr>
      </w:pPr>
      <w:r>
        <w:rPr>
          <w:rFonts w:ascii="Arial" w:hAnsi="Arial" w:cs="Arial"/>
          <w:color w:val="000000"/>
          <w:sz w:val="22"/>
          <w:szCs w:val="22"/>
          <w:lang w:val="en-US"/>
        </w:rPr>
        <w:t xml:space="preserve">Besides, knowing that the framework guidelines </w:t>
      </w:r>
      <w:r w:rsidR="0017325F">
        <w:rPr>
          <w:rFonts w:ascii="Arial" w:hAnsi="Arial" w:cs="Arial"/>
          <w:color w:val="000000"/>
          <w:sz w:val="22"/>
          <w:szCs w:val="22"/>
          <w:lang w:val="en-US"/>
        </w:rPr>
        <w:t xml:space="preserve">and network codes should only deal with cross border issues, </w:t>
      </w:r>
      <w:r>
        <w:rPr>
          <w:rFonts w:ascii="Arial" w:hAnsi="Arial" w:cs="Arial"/>
          <w:color w:val="000000"/>
          <w:sz w:val="22"/>
          <w:szCs w:val="22"/>
          <w:lang w:val="en-US"/>
        </w:rPr>
        <w:t xml:space="preserve">we would like ACER to give motivated reason </w:t>
      </w:r>
      <w:r w:rsidR="0017325F">
        <w:rPr>
          <w:rFonts w:ascii="Arial" w:hAnsi="Arial" w:cs="Arial"/>
          <w:color w:val="000000"/>
          <w:sz w:val="22"/>
          <w:szCs w:val="22"/>
          <w:lang w:val="en-US"/>
        </w:rPr>
        <w:t xml:space="preserve">for </w:t>
      </w:r>
      <w:r>
        <w:rPr>
          <w:rFonts w:ascii="Arial" w:hAnsi="Arial" w:cs="Arial"/>
          <w:color w:val="000000"/>
          <w:sz w:val="22"/>
          <w:szCs w:val="22"/>
          <w:lang w:val="en-US"/>
        </w:rPr>
        <w:t>includ</w:t>
      </w:r>
      <w:r w:rsidR="0017325F">
        <w:rPr>
          <w:rFonts w:ascii="Arial" w:hAnsi="Arial" w:cs="Arial"/>
          <w:color w:val="000000"/>
          <w:sz w:val="22"/>
          <w:szCs w:val="22"/>
          <w:lang w:val="en-US"/>
        </w:rPr>
        <w:t>ing</w:t>
      </w:r>
      <w:r>
        <w:rPr>
          <w:rFonts w:ascii="Arial" w:hAnsi="Arial" w:cs="Arial"/>
          <w:color w:val="000000"/>
          <w:sz w:val="22"/>
          <w:szCs w:val="22"/>
          <w:lang w:val="en-US"/>
        </w:rPr>
        <w:t xml:space="preserve"> harmonization of imbalance settlement </w:t>
      </w:r>
      <w:r w:rsidR="0017325F">
        <w:rPr>
          <w:rFonts w:ascii="Arial" w:hAnsi="Arial" w:cs="Arial"/>
          <w:color w:val="000000"/>
          <w:sz w:val="22"/>
          <w:szCs w:val="22"/>
          <w:lang w:val="en-US"/>
        </w:rPr>
        <w:t>in this framework guideline</w:t>
      </w:r>
      <w:r w:rsidR="00155D49">
        <w:rPr>
          <w:rFonts w:ascii="Arial" w:hAnsi="Arial" w:cs="Arial"/>
          <w:color w:val="000000"/>
          <w:sz w:val="22"/>
          <w:szCs w:val="22"/>
          <w:lang w:val="en-US"/>
        </w:rPr>
        <w:t>s</w:t>
      </w:r>
      <w:bookmarkStart w:id="0" w:name="_GoBack"/>
      <w:bookmarkEnd w:id="0"/>
      <w:r w:rsidR="0017325F">
        <w:rPr>
          <w:rFonts w:ascii="Arial" w:hAnsi="Arial" w:cs="Arial"/>
          <w:color w:val="000000"/>
          <w:sz w:val="22"/>
          <w:szCs w:val="22"/>
          <w:lang w:val="en-US"/>
        </w:rPr>
        <w:t xml:space="preserve"> and to what extent imbalance settlement is a cross-border issue.</w:t>
      </w:r>
      <w:r>
        <w:rPr>
          <w:rFonts w:ascii="Arial" w:hAnsi="Arial" w:cs="Arial"/>
          <w:color w:val="000000"/>
          <w:sz w:val="22"/>
          <w:szCs w:val="22"/>
          <w:lang w:val="en-US"/>
        </w:rPr>
        <w:t xml:space="preserve"> </w:t>
      </w:r>
    </w:p>
    <w:p w:rsidR="00082FAD" w:rsidRPr="00082FAD" w:rsidRDefault="00082FAD" w:rsidP="00082FAD">
      <w:pPr>
        <w:jc w:val="both"/>
        <w:rPr>
          <w:rFonts w:ascii="Arial" w:hAnsi="Arial" w:cs="Arial"/>
          <w:color w:val="000000"/>
          <w:sz w:val="22"/>
          <w:szCs w:val="22"/>
          <w:lang w:val="en-US"/>
        </w:rPr>
      </w:pPr>
    </w:p>
    <w:p w:rsidR="00082FAD" w:rsidRPr="00082FAD" w:rsidRDefault="00082FAD" w:rsidP="00082FAD">
      <w:pPr>
        <w:jc w:val="both"/>
        <w:rPr>
          <w:rFonts w:ascii="Arial" w:hAnsi="Arial" w:cs="Arial"/>
          <w:color w:val="000000"/>
          <w:sz w:val="22"/>
          <w:szCs w:val="22"/>
          <w:lang w:val="en-US"/>
        </w:rPr>
      </w:pPr>
      <w:r w:rsidRPr="00082FAD">
        <w:rPr>
          <w:rFonts w:ascii="Arial" w:hAnsi="Arial" w:cs="Arial"/>
          <w:color w:val="000000"/>
          <w:sz w:val="22"/>
          <w:szCs w:val="22"/>
          <w:lang w:val="en-US"/>
        </w:rPr>
        <w:t>In the case A</w:t>
      </w:r>
      <w:r w:rsidR="00F00D28">
        <w:rPr>
          <w:rFonts w:ascii="Arial" w:hAnsi="Arial" w:cs="Arial"/>
          <w:color w:val="000000"/>
          <w:sz w:val="22"/>
          <w:szCs w:val="22"/>
          <w:lang w:val="en-US"/>
        </w:rPr>
        <w:t>CER</w:t>
      </w:r>
      <w:r w:rsidRPr="00082FAD">
        <w:rPr>
          <w:rFonts w:ascii="Arial" w:hAnsi="Arial" w:cs="Arial"/>
          <w:color w:val="000000"/>
          <w:sz w:val="22"/>
          <w:szCs w:val="22"/>
          <w:lang w:val="en-US"/>
        </w:rPr>
        <w:t xml:space="preserve"> decides </w:t>
      </w:r>
      <w:r w:rsidR="00085DBB">
        <w:rPr>
          <w:rFonts w:ascii="Arial" w:hAnsi="Arial" w:cs="Arial"/>
          <w:color w:val="000000"/>
          <w:sz w:val="22"/>
          <w:szCs w:val="22"/>
          <w:lang w:val="en-US"/>
        </w:rPr>
        <w:t xml:space="preserve">nevertheless </w:t>
      </w:r>
      <w:r w:rsidRPr="00082FAD">
        <w:rPr>
          <w:rFonts w:ascii="Arial" w:hAnsi="Arial" w:cs="Arial"/>
          <w:color w:val="000000"/>
          <w:sz w:val="22"/>
          <w:szCs w:val="22"/>
          <w:lang w:val="en-US"/>
        </w:rPr>
        <w:t>to harmonize the imbalance settlement or decides to be more specific on how the imbalance calculation is done (besides the imbalance price calculation or the merit order)</w:t>
      </w:r>
      <w:r w:rsidR="00F00D28">
        <w:rPr>
          <w:rFonts w:ascii="Arial" w:hAnsi="Arial" w:cs="Arial"/>
          <w:color w:val="000000"/>
          <w:sz w:val="22"/>
          <w:szCs w:val="22"/>
          <w:lang w:val="en-US"/>
        </w:rPr>
        <w:t>,</w:t>
      </w:r>
      <w:r w:rsidRPr="00082FAD">
        <w:rPr>
          <w:rFonts w:ascii="Arial" w:hAnsi="Arial" w:cs="Arial"/>
          <w:color w:val="000000"/>
          <w:sz w:val="22"/>
          <w:szCs w:val="22"/>
          <w:lang w:val="en-US"/>
        </w:rPr>
        <w:t xml:space="preserve"> we would like to point out that DSOs have a special position. This special position was already recognized by A</w:t>
      </w:r>
      <w:r w:rsidR="00F00D28">
        <w:rPr>
          <w:rFonts w:ascii="Arial" w:hAnsi="Arial" w:cs="Arial"/>
          <w:color w:val="000000"/>
          <w:sz w:val="22"/>
          <w:szCs w:val="22"/>
          <w:lang w:val="en-US"/>
        </w:rPr>
        <w:t>CER</w:t>
      </w:r>
      <w:r w:rsidRPr="00082FAD">
        <w:rPr>
          <w:rFonts w:ascii="Arial" w:hAnsi="Arial" w:cs="Arial"/>
          <w:color w:val="000000"/>
          <w:sz w:val="22"/>
          <w:szCs w:val="22"/>
          <w:lang w:val="en-US"/>
        </w:rPr>
        <w:t xml:space="preserve"> in the “Framework Guidelines on Gas Balancing in Transmission Systems”. In th</w:t>
      </w:r>
      <w:r w:rsidR="00085DBB">
        <w:rPr>
          <w:rFonts w:ascii="Arial" w:hAnsi="Arial" w:cs="Arial"/>
          <w:color w:val="000000"/>
          <w:sz w:val="22"/>
          <w:szCs w:val="22"/>
          <w:lang w:val="en-US"/>
        </w:rPr>
        <w:t>at</w:t>
      </w:r>
      <w:r w:rsidRPr="00082FAD">
        <w:rPr>
          <w:rFonts w:ascii="Arial" w:hAnsi="Arial" w:cs="Arial"/>
          <w:color w:val="000000"/>
          <w:sz w:val="22"/>
          <w:szCs w:val="22"/>
          <w:lang w:val="en-US"/>
        </w:rPr>
        <w:t xml:space="preserve"> </w:t>
      </w:r>
      <w:r w:rsidR="00F00D28">
        <w:rPr>
          <w:rFonts w:ascii="Arial" w:hAnsi="Arial" w:cs="Arial"/>
          <w:color w:val="000000"/>
          <w:sz w:val="22"/>
          <w:szCs w:val="22"/>
          <w:lang w:val="en-US"/>
        </w:rPr>
        <w:t xml:space="preserve">FWGL is </w:t>
      </w:r>
      <w:r w:rsidRPr="00082FAD">
        <w:rPr>
          <w:rFonts w:ascii="Arial" w:hAnsi="Arial" w:cs="Arial"/>
          <w:color w:val="000000"/>
          <w:sz w:val="22"/>
          <w:szCs w:val="22"/>
          <w:lang w:val="en-US"/>
        </w:rPr>
        <w:t xml:space="preserve">stated: </w:t>
      </w:r>
      <w:r w:rsidRPr="00F00D28">
        <w:rPr>
          <w:rFonts w:ascii="Arial" w:hAnsi="Arial" w:cs="Arial"/>
          <w:i/>
          <w:color w:val="000000"/>
          <w:sz w:val="22"/>
          <w:szCs w:val="22"/>
          <w:lang w:val="en-US"/>
        </w:rPr>
        <w:t>“ENTSOG shall involve DSOs in the drafting of relevant sections of the network code, adopting an efficient proce</w:t>
      </w:r>
      <w:r w:rsidR="00F00D28">
        <w:rPr>
          <w:rFonts w:ascii="Arial" w:hAnsi="Arial" w:cs="Arial"/>
          <w:i/>
          <w:color w:val="000000"/>
          <w:sz w:val="22"/>
          <w:szCs w:val="22"/>
          <w:lang w:val="en-US"/>
        </w:rPr>
        <w:t>ss of engagement through organiz</w:t>
      </w:r>
      <w:r w:rsidRPr="00F00D28">
        <w:rPr>
          <w:rFonts w:ascii="Arial" w:hAnsi="Arial" w:cs="Arial"/>
          <w:i/>
          <w:color w:val="000000"/>
          <w:sz w:val="22"/>
          <w:szCs w:val="22"/>
          <w:lang w:val="en-US"/>
        </w:rPr>
        <w:t>ations representing DSOs at a European or, where appropriate, national level.</w:t>
      </w:r>
      <w:proofErr w:type="gramStart"/>
      <w:r w:rsidRPr="00F00D28">
        <w:rPr>
          <w:rFonts w:ascii="Arial" w:hAnsi="Arial" w:cs="Arial"/>
          <w:i/>
          <w:color w:val="000000"/>
          <w:sz w:val="22"/>
          <w:szCs w:val="22"/>
          <w:lang w:val="en-US"/>
        </w:rPr>
        <w:t>”</w:t>
      </w:r>
      <w:r w:rsidRPr="00082FAD">
        <w:rPr>
          <w:rFonts w:ascii="Arial" w:hAnsi="Arial" w:cs="Arial"/>
          <w:color w:val="000000"/>
          <w:sz w:val="22"/>
          <w:szCs w:val="22"/>
          <w:lang w:val="en-US"/>
        </w:rPr>
        <w:t>.</w:t>
      </w:r>
      <w:proofErr w:type="gramEnd"/>
      <w:r w:rsidRPr="00082FAD">
        <w:rPr>
          <w:rFonts w:ascii="Arial" w:hAnsi="Arial" w:cs="Arial"/>
          <w:color w:val="000000"/>
          <w:sz w:val="22"/>
          <w:szCs w:val="22"/>
          <w:lang w:val="en-US"/>
        </w:rPr>
        <w:t xml:space="preserve"> </w:t>
      </w:r>
    </w:p>
    <w:p w:rsidR="00082FAD" w:rsidRPr="00082FAD" w:rsidRDefault="00082FAD" w:rsidP="00082FAD">
      <w:pPr>
        <w:jc w:val="both"/>
        <w:rPr>
          <w:rFonts w:ascii="Arial" w:hAnsi="Arial" w:cs="Arial"/>
          <w:color w:val="000000"/>
          <w:sz w:val="22"/>
          <w:szCs w:val="22"/>
          <w:lang w:val="en-US"/>
        </w:rPr>
      </w:pPr>
    </w:p>
    <w:p w:rsidR="00082FAD" w:rsidRPr="00F00D28" w:rsidRDefault="00F00D28" w:rsidP="00F00D28">
      <w:pPr>
        <w:jc w:val="both"/>
        <w:rPr>
          <w:rFonts w:ascii="Arial" w:hAnsi="Arial" w:cs="Arial"/>
          <w:i/>
          <w:color w:val="000000"/>
          <w:sz w:val="22"/>
          <w:szCs w:val="22"/>
          <w:u w:val="single"/>
          <w:lang w:val="en-US"/>
        </w:rPr>
      </w:pPr>
      <w:r>
        <w:rPr>
          <w:rFonts w:ascii="Arial" w:hAnsi="Arial" w:cs="Arial"/>
          <w:color w:val="000000"/>
          <w:sz w:val="22"/>
          <w:szCs w:val="22"/>
          <w:lang w:val="en-US"/>
        </w:rPr>
        <w:t>If</w:t>
      </w:r>
      <w:r w:rsidR="00082FAD" w:rsidRPr="00082FAD">
        <w:rPr>
          <w:rFonts w:ascii="Arial" w:hAnsi="Arial" w:cs="Arial"/>
          <w:color w:val="000000"/>
          <w:sz w:val="22"/>
          <w:szCs w:val="22"/>
          <w:lang w:val="en-US"/>
        </w:rPr>
        <w:t xml:space="preserve"> </w:t>
      </w:r>
      <w:r>
        <w:rPr>
          <w:rFonts w:ascii="Arial" w:hAnsi="Arial" w:cs="Arial"/>
          <w:color w:val="000000"/>
          <w:sz w:val="22"/>
          <w:szCs w:val="22"/>
          <w:lang w:val="en-US"/>
        </w:rPr>
        <w:t>ACER</w:t>
      </w:r>
      <w:r w:rsidR="00082FAD" w:rsidRPr="00082FAD">
        <w:rPr>
          <w:rFonts w:ascii="Arial" w:hAnsi="Arial" w:cs="Arial"/>
          <w:color w:val="000000"/>
          <w:sz w:val="22"/>
          <w:szCs w:val="22"/>
          <w:lang w:val="en-US"/>
        </w:rPr>
        <w:t xml:space="preserve"> decides to harmonize the electricity imbalance settlement or to be more specific </w:t>
      </w:r>
      <w:r>
        <w:rPr>
          <w:rFonts w:ascii="Arial" w:hAnsi="Arial" w:cs="Arial"/>
          <w:color w:val="000000"/>
          <w:sz w:val="22"/>
          <w:szCs w:val="22"/>
          <w:lang w:val="en-US"/>
        </w:rPr>
        <w:t>o</w:t>
      </w:r>
      <w:r w:rsidR="00082FAD" w:rsidRPr="00082FAD">
        <w:rPr>
          <w:rFonts w:ascii="Arial" w:hAnsi="Arial" w:cs="Arial"/>
          <w:color w:val="000000"/>
          <w:sz w:val="22"/>
          <w:szCs w:val="22"/>
          <w:lang w:val="en-US"/>
        </w:rPr>
        <w:t xml:space="preserve">n how to do this, in the Framework Guidelines on Electricity Balancing, we expect </w:t>
      </w:r>
      <w:r>
        <w:rPr>
          <w:rFonts w:ascii="Arial" w:hAnsi="Arial" w:cs="Arial"/>
          <w:color w:val="000000"/>
          <w:sz w:val="22"/>
          <w:szCs w:val="22"/>
          <w:lang w:val="en-US"/>
        </w:rPr>
        <w:t>ACER</w:t>
      </w:r>
      <w:r w:rsidR="00082FAD" w:rsidRPr="00082FAD">
        <w:rPr>
          <w:rFonts w:ascii="Arial" w:hAnsi="Arial" w:cs="Arial"/>
          <w:color w:val="000000"/>
          <w:sz w:val="22"/>
          <w:szCs w:val="22"/>
          <w:lang w:val="en-US"/>
        </w:rPr>
        <w:t xml:space="preserve"> also recognizes the special position of the DSO. We then would </w:t>
      </w:r>
      <w:r>
        <w:rPr>
          <w:rFonts w:ascii="Arial" w:hAnsi="Arial" w:cs="Arial"/>
          <w:color w:val="000000"/>
          <w:sz w:val="22"/>
          <w:szCs w:val="22"/>
          <w:lang w:val="en-US"/>
        </w:rPr>
        <w:t>suggest ACER</w:t>
      </w:r>
      <w:r w:rsidR="00082FAD" w:rsidRPr="00082FAD">
        <w:rPr>
          <w:rFonts w:ascii="Arial" w:hAnsi="Arial" w:cs="Arial"/>
          <w:color w:val="000000"/>
          <w:sz w:val="22"/>
          <w:szCs w:val="22"/>
          <w:lang w:val="en-US"/>
        </w:rPr>
        <w:t xml:space="preserve"> adds the following sentence to the Framework Guidelines on Electricity Balancing: </w:t>
      </w:r>
      <w:r w:rsidR="00082FAD" w:rsidRPr="00F00D28">
        <w:rPr>
          <w:rFonts w:ascii="Arial" w:hAnsi="Arial" w:cs="Arial"/>
          <w:i/>
          <w:color w:val="000000"/>
          <w:sz w:val="22"/>
          <w:szCs w:val="22"/>
          <w:u w:val="single"/>
          <w:lang w:val="en-US"/>
        </w:rPr>
        <w:t>“ENTSO</w:t>
      </w:r>
      <w:r w:rsidR="004E05BA">
        <w:rPr>
          <w:rFonts w:ascii="Arial" w:hAnsi="Arial" w:cs="Arial"/>
          <w:i/>
          <w:color w:val="000000"/>
          <w:sz w:val="22"/>
          <w:szCs w:val="22"/>
          <w:u w:val="single"/>
          <w:lang w:val="en-US"/>
        </w:rPr>
        <w:t>-</w:t>
      </w:r>
      <w:r w:rsidR="00082FAD" w:rsidRPr="00F00D28">
        <w:rPr>
          <w:rFonts w:ascii="Arial" w:hAnsi="Arial" w:cs="Arial"/>
          <w:i/>
          <w:color w:val="000000"/>
          <w:sz w:val="22"/>
          <w:szCs w:val="22"/>
          <w:u w:val="single"/>
          <w:lang w:val="en-US"/>
        </w:rPr>
        <w:t>E shall involve DSOs in the drafting of relevant sections of the network code, adopting an efficient proce</w:t>
      </w:r>
      <w:r w:rsidRPr="00F00D28">
        <w:rPr>
          <w:rFonts w:ascii="Arial" w:hAnsi="Arial" w:cs="Arial"/>
          <w:i/>
          <w:color w:val="000000"/>
          <w:sz w:val="22"/>
          <w:szCs w:val="22"/>
          <w:u w:val="single"/>
          <w:lang w:val="en-US"/>
        </w:rPr>
        <w:t>ss of engagement through organiz</w:t>
      </w:r>
      <w:r w:rsidR="00082FAD" w:rsidRPr="00F00D28">
        <w:rPr>
          <w:rFonts w:ascii="Arial" w:hAnsi="Arial" w:cs="Arial"/>
          <w:i/>
          <w:color w:val="000000"/>
          <w:sz w:val="22"/>
          <w:szCs w:val="22"/>
          <w:u w:val="single"/>
          <w:lang w:val="en-US"/>
        </w:rPr>
        <w:t>ations representing DSOs at a European or, where appropriate, national level.”</w:t>
      </w:r>
    </w:p>
    <w:p w:rsidR="00535D53" w:rsidRDefault="00535D53" w:rsidP="00CB6371">
      <w:pPr>
        <w:spacing w:line="276" w:lineRule="auto"/>
        <w:jc w:val="both"/>
        <w:rPr>
          <w:rFonts w:ascii="Arial" w:hAnsi="Arial" w:cs="Arial"/>
          <w:sz w:val="22"/>
          <w:szCs w:val="22"/>
          <w:lang w:val="en-GB"/>
        </w:rPr>
      </w:pPr>
    </w:p>
    <w:p w:rsidR="00535D53" w:rsidRDefault="00535D53" w:rsidP="00CB6371">
      <w:pPr>
        <w:spacing w:line="276" w:lineRule="auto"/>
        <w:jc w:val="both"/>
        <w:rPr>
          <w:rFonts w:ascii="Arial" w:hAnsi="Arial" w:cs="Arial"/>
          <w:sz w:val="22"/>
          <w:szCs w:val="22"/>
          <w:lang w:val="en-GB"/>
        </w:rPr>
      </w:pPr>
    </w:p>
    <w:p w:rsidR="00535D53" w:rsidRPr="00592CBD" w:rsidRDefault="00535D53" w:rsidP="00CB6371">
      <w:pPr>
        <w:spacing w:line="276" w:lineRule="auto"/>
        <w:jc w:val="both"/>
        <w:rPr>
          <w:rFonts w:ascii="Arial" w:hAnsi="Arial" w:cs="Arial"/>
          <w:sz w:val="22"/>
          <w:szCs w:val="22"/>
          <w:lang w:val="en-GB"/>
        </w:rPr>
      </w:pPr>
    </w:p>
    <w:p w:rsidR="00DA39E5" w:rsidRPr="00592CBD" w:rsidRDefault="00C42FDA" w:rsidP="00C42FDA">
      <w:pPr>
        <w:spacing w:line="276" w:lineRule="auto"/>
        <w:jc w:val="center"/>
        <w:rPr>
          <w:rFonts w:ascii="Arial" w:hAnsi="Arial" w:cs="Arial"/>
          <w:sz w:val="22"/>
          <w:szCs w:val="22"/>
          <w:lang w:val="en-GB"/>
        </w:rPr>
      </w:pPr>
      <w:r>
        <w:rPr>
          <w:rFonts w:ascii="Arial" w:hAnsi="Arial" w:cs="Arial"/>
          <w:sz w:val="22"/>
          <w:szCs w:val="22"/>
          <w:lang w:val="en-GB"/>
        </w:rPr>
        <w:t>_______________________________________</w:t>
      </w:r>
    </w:p>
    <w:sectPr w:rsidR="00DA39E5" w:rsidRPr="00592CBD" w:rsidSect="00F71180">
      <w:headerReference w:type="even" r:id="rId11"/>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D0F" w:rsidRDefault="006B6D0F">
      <w:r>
        <w:separator/>
      </w:r>
    </w:p>
  </w:endnote>
  <w:endnote w:type="continuationSeparator" w:id="0">
    <w:p w:rsidR="006B6D0F" w:rsidRDefault="006B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agoNoRegular-Caps">
    <w:altName w:val="Nuon Fago Bold"/>
    <w:charset w:val="00"/>
    <w:family w:val="auto"/>
    <w:pitch w:val="variable"/>
    <w:sig w:usb0="80000027"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D0F" w:rsidRDefault="006B6D0F">
      <w:r>
        <w:separator/>
      </w:r>
    </w:p>
  </w:footnote>
  <w:footnote w:type="continuationSeparator" w:id="0">
    <w:p w:rsidR="006B6D0F" w:rsidRDefault="006B6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01" w:rsidRDefault="00AA4801" w:rsidP="009615D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A4801" w:rsidRDefault="00AA4801" w:rsidP="00F71180">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01" w:rsidRDefault="00AA4801" w:rsidP="009615D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55D49">
      <w:rPr>
        <w:rStyle w:val="Numrodepage"/>
        <w:noProof/>
      </w:rPr>
      <w:t>2</w:t>
    </w:r>
    <w:r>
      <w:rPr>
        <w:rStyle w:val="Numrodepage"/>
      </w:rPr>
      <w:fldChar w:fldCharType="end"/>
    </w:r>
  </w:p>
  <w:p w:rsidR="00AA4801" w:rsidRDefault="00AA4801" w:rsidP="00F71180">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4CA"/>
    <w:multiLevelType w:val="hybridMultilevel"/>
    <w:tmpl w:val="D90C3758"/>
    <w:lvl w:ilvl="0" w:tplc="E81AE410">
      <w:start w:val="1"/>
      <w:numFmt w:val="lowerRoman"/>
      <w:lvlText w:val="%1."/>
      <w:lvlJc w:val="left"/>
      <w:pPr>
        <w:ind w:left="1653" w:hanging="945"/>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nsid w:val="0EC001DE"/>
    <w:multiLevelType w:val="hybridMultilevel"/>
    <w:tmpl w:val="7CEA993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10966C75"/>
    <w:multiLevelType w:val="hybridMultilevel"/>
    <w:tmpl w:val="4F746E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8770EA1"/>
    <w:multiLevelType w:val="hybridMultilevel"/>
    <w:tmpl w:val="0B5E84C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nsid w:val="31B6417A"/>
    <w:multiLevelType w:val="multilevel"/>
    <w:tmpl w:val="74A4206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3D403C5"/>
    <w:multiLevelType w:val="multilevel"/>
    <w:tmpl w:val="4712FF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3D2C03F3"/>
    <w:multiLevelType w:val="hybridMultilevel"/>
    <w:tmpl w:val="8B782050"/>
    <w:lvl w:ilvl="0" w:tplc="363E70AA">
      <w:start w:val="1"/>
      <w:numFmt w:val="decimal"/>
      <w:lvlText w:val="%1"/>
      <w:lvlJc w:val="left"/>
      <w:pPr>
        <w:ind w:left="1653" w:hanging="945"/>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nsid w:val="42544104"/>
    <w:multiLevelType w:val="hybridMultilevel"/>
    <w:tmpl w:val="0F4645BE"/>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59C8221D"/>
    <w:multiLevelType w:val="multilevel"/>
    <w:tmpl w:val="C9C89A5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5"/>
  </w:num>
  <w:num w:numId="3">
    <w:abstractNumId w:val="7"/>
  </w:num>
  <w:num w:numId="4">
    <w:abstractNumId w:val="4"/>
  </w:num>
  <w:num w:numId="5">
    <w:abstractNumId w:val="1"/>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2F"/>
    <w:rsid w:val="0000555C"/>
    <w:rsid w:val="00006D21"/>
    <w:rsid w:val="00014C8A"/>
    <w:rsid w:val="000233A9"/>
    <w:rsid w:val="00027AC7"/>
    <w:rsid w:val="000355A8"/>
    <w:rsid w:val="00051745"/>
    <w:rsid w:val="00051889"/>
    <w:rsid w:val="00052627"/>
    <w:rsid w:val="000652B2"/>
    <w:rsid w:val="00067EED"/>
    <w:rsid w:val="000714EC"/>
    <w:rsid w:val="000828B7"/>
    <w:rsid w:val="00082FAD"/>
    <w:rsid w:val="00085DBB"/>
    <w:rsid w:val="00087D30"/>
    <w:rsid w:val="0009362A"/>
    <w:rsid w:val="000A710D"/>
    <w:rsid w:val="000B1498"/>
    <w:rsid w:val="000C365F"/>
    <w:rsid w:val="000C4E40"/>
    <w:rsid w:val="000D14D1"/>
    <w:rsid w:val="000D7B7F"/>
    <w:rsid w:val="00104673"/>
    <w:rsid w:val="001151F0"/>
    <w:rsid w:val="00124859"/>
    <w:rsid w:val="0013186B"/>
    <w:rsid w:val="0015250B"/>
    <w:rsid w:val="00155D49"/>
    <w:rsid w:val="0017325F"/>
    <w:rsid w:val="00175CD1"/>
    <w:rsid w:val="001B5AB1"/>
    <w:rsid w:val="001B677D"/>
    <w:rsid w:val="001E533E"/>
    <w:rsid w:val="001E7F05"/>
    <w:rsid w:val="00202698"/>
    <w:rsid w:val="00212E37"/>
    <w:rsid w:val="00223F28"/>
    <w:rsid w:val="00242C4A"/>
    <w:rsid w:val="00267641"/>
    <w:rsid w:val="0027234A"/>
    <w:rsid w:val="00275CE2"/>
    <w:rsid w:val="002820AF"/>
    <w:rsid w:val="00285D74"/>
    <w:rsid w:val="00291665"/>
    <w:rsid w:val="002A2956"/>
    <w:rsid w:val="002A5C7A"/>
    <w:rsid w:val="002A779F"/>
    <w:rsid w:val="002E4A07"/>
    <w:rsid w:val="002F16F1"/>
    <w:rsid w:val="00310456"/>
    <w:rsid w:val="003203BD"/>
    <w:rsid w:val="00372848"/>
    <w:rsid w:val="00397EB0"/>
    <w:rsid w:val="003A504D"/>
    <w:rsid w:val="003C5CC1"/>
    <w:rsid w:val="003D2E3A"/>
    <w:rsid w:val="003E5473"/>
    <w:rsid w:val="003E653A"/>
    <w:rsid w:val="00401D52"/>
    <w:rsid w:val="00413FD8"/>
    <w:rsid w:val="00424164"/>
    <w:rsid w:val="00426063"/>
    <w:rsid w:val="00426F6F"/>
    <w:rsid w:val="00463239"/>
    <w:rsid w:val="00470B9B"/>
    <w:rsid w:val="004776EE"/>
    <w:rsid w:val="004A51D9"/>
    <w:rsid w:val="004D7EDE"/>
    <w:rsid w:val="004E05BA"/>
    <w:rsid w:val="004E79F2"/>
    <w:rsid w:val="00521469"/>
    <w:rsid w:val="00535D53"/>
    <w:rsid w:val="00557E42"/>
    <w:rsid w:val="00592CBD"/>
    <w:rsid w:val="005A63E3"/>
    <w:rsid w:val="005C4343"/>
    <w:rsid w:val="005D2C10"/>
    <w:rsid w:val="005D4319"/>
    <w:rsid w:val="005E0A9D"/>
    <w:rsid w:val="005F34C1"/>
    <w:rsid w:val="0062062D"/>
    <w:rsid w:val="00637A12"/>
    <w:rsid w:val="0064490D"/>
    <w:rsid w:val="00651360"/>
    <w:rsid w:val="0068535E"/>
    <w:rsid w:val="006863DE"/>
    <w:rsid w:val="00686BEA"/>
    <w:rsid w:val="0069245A"/>
    <w:rsid w:val="00693109"/>
    <w:rsid w:val="006B3CD5"/>
    <w:rsid w:val="006B6D0F"/>
    <w:rsid w:val="006C49FB"/>
    <w:rsid w:val="006F0080"/>
    <w:rsid w:val="006F238C"/>
    <w:rsid w:val="00714E04"/>
    <w:rsid w:val="00722EED"/>
    <w:rsid w:val="007235B2"/>
    <w:rsid w:val="007258A1"/>
    <w:rsid w:val="00737016"/>
    <w:rsid w:val="007400DC"/>
    <w:rsid w:val="00741553"/>
    <w:rsid w:val="0074753C"/>
    <w:rsid w:val="00791E2F"/>
    <w:rsid w:val="007B26EE"/>
    <w:rsid w:val="007B72E9"/>
    <w:rsid w:val="007C6E1A"/>
    <w:rsid w:val="0080707E"/>
    <w:rsid w:val="00814C2F"/>
    <w:rsid w:val="0081567D"/>
    <w:rsid w:val="00835144"/>
    <w:rsid w:val="00842AE5"/>
    <w:rsid w:val="00850413"/>
    <w:rsid w:val="00852BF7"/>
    <w:rsid w:val="00852F38"/>
    <w:rsid w:val="00853D2B"/>
    <w:rsid w:val="00853EA4"/>
    <w:rsid w:val="00854A0B"/>
    <w:rsid w:val="008733FE"/>
    <w:rsid w:val="008B27B1"/>
    <w:rsid w:val="009101FC"/>
    <w:rsid w:val="009247AD"/>
    <w:rsid w:val="009337E1"/>
    <w:rsid w:val="00937469"/>
    <w:rsid w:val="00947CAB"/>
    <w:rsid w:val="009615D6"/>
    <w:rsid w:val="00971452"/>
    <w:rsid w:val="00977AFF"/>
    <w:rsid w:val="00995185"/>
    <w:rsid w:val="009A73BD"/>
    <w:rsid w:val="009B197C"/>
    <w:rsid w:val="009D1C10"/>
    <w:rsid w:val="009D7D45"/>
    <w:rsid w:val="00A1445B"/>
    <w:rsid w:val="00A20B52"/>
    <w:rsid w:val="00A227B5"/>
    <w:rsid w:val="00A308A3"/>
    <w:rsid w:val="00A33ED0"/>
    <w:rsid w:val="00A60A03"/>
    <w:rsid w:val="00A71DEE"/>
    <w:rsid w:val="00AA4801"/>
    <w:rsid w:val="00AB04EA"/>
    <w:rsid w:val="00AB6586"/>
    <w:rsid w:val="00AD5621"/>
    <w:rsid w:val="00AE2203"/>
    <w:rsid w:val="00AE594A"/>
    <w:rsid w:val="00B02786"/>
    <w:rsid w:val="00B23EE6"/>
    <w:rsid w:val="00B32C66"/>
    <w:rsid w:val="00B40B65"/>
    <w:rsid w:val="00B5106E"/>
    <w:rsid w:val="00B55481"/>
    <w:rsid w:val="00B62F00"/>
    <w:rsid w:val="00B63890"/>
    <w:rsid w:val="00B64036"/>
    <w:rsid w:val="00B706E3"/>
    <w:rsid w:val="00B71C1C"/>
    <w:rsid w:val="00B755DB"/>
    <w:rsid w:val="00B87E98"/>
    <w:rsid w:val="00B92BDE"/>
    <w:rsid w:val="00B97CF9"/>
    <w:rsid w:val="00BA2801"/>
    <w:rsid w:val="00BC20C8"/>
    <w:rsid w:val="00BF73C2"/>
    <w:rsid w:val="00C02E2C"/>
    <w:rsid w:val="00C230A7"/>
    <w:rsid w:val="00C273FD"/>
    <w:rsid w:val="00C42D1B"/>
    <w:rsid w:val="00C42FDA"/>
    <w:rsid w:val="00C535B6"/>
    <w:rsid w:val="00C5387D"/>
    <w:rsid w:val="00C75116"/>
    <w:rsid w:val="00CB6371"/>
    <w:rsid w:val="00CC413C"/>
    <w:rsid w:val="00CC79F6"/>
    <w:rsid w:val="00CD07B6"/>
    <w:rsid w:val="00CE62CA"/>
    <w:rsid w:val="00CE77BB"/>
    <w:rsid w:val="00D0110B"/>
    <w:rsid w:val="00D03700"/>
    <w:rsid w:val="00D05CC1"/>
    <w:rsid w:val="00D06622"/>
    <w:rsid w:val="00D073C2"/>
    <w:rsid w:val="00D1374D"/>
    <w:rsid w:val="00D23066"/>
    <w:rsid w:val="00D232B3"/>
    <w:rsid w:val="00D36915"/>
    <w:rsid w:val="00D5277A"/>
    <w:rsid w:val="00D6618E"/>
    <w:rsid w:val="00D75ADB"/>
    <w:rsid w:val="00DA2D1D"/>
    <w:rsid w:val="00DA39E5"/>
    <w:rsid w:val="00DA6A62"/>
    <w:rsid w:val="00DB113B"/>
    <w:rsid w:val="00E013C2"/>
    <w:rsid w:val="00E148FB"/>
    <w:rsid w:val="00E57989"/>
    <w:rsid w:val="00E65F2A"/>
    <w:rsid w:val="00E67358"/>
    <w:rsid w:val="00E81C29"/>
    <w:rsid w:val="00EA73B3"/>
    <w:rsid w:val="00EB1ADA"/>
    <w:rsid w:val="00EC0750"/>
    <w:rsid w:val="00F00D28"/>
    <w:rsid w:val="00F34B20"/>
    <w:rsid w:val="00F47B1F"/>
    <w:rsid w:val="00F71180"/>
    <w:rsid w:val="00F7385C"/>
    <w:rsid w:val="00F85603"/>
    <w:rsid w:val="00F91D69"/>
    <w:rsid w:val="00F930D7"/>
    <w:rsid w:val="00F96019"/>
    <w:rsid w:val="00FA1304"/>
    <w:rsid w:val="00FB30D7"/>
    <w:rsid w:val="00FC459E"/>
    <w:rsid w:val="00FD7150"/>
    <w:rsid w:val="00FE65A8"/>
    <w:rsid w:val="00FE75F2"/>
    <w:rsid w:val="00FF19D1"/>
    <w:rsid w:val="00FF38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71180"/>
    <w:pPr>
      <w:tabs>
        <w:tab w:val="center" w:pos="4536"/>
        <w:tab w:val="right" w:pos="9072"/>
      </w:tabs>
    </w:pPr>
  </w:style>
  <w:style w:type="character" w:styleId="Numrodepage">
    <w:name w:val="page number"/>
    <w:basedOn w:val="Policepardfaut"/>
    <w:rsid w:val="00F71180"/>
  </w:style>
  <w:style w:type="paragraph" w:styleId="Textedebulles">
    <w:name w:val="Balloon Text"/>
    <w:basedOn w:val="Normal"/>
    <w:semiHidden/>
    <w:rsid w:val="009615D6"/>
    <w:rPr>
      <w:rFonts w:ascii="Tahoma" w:hAnsi="Tahoma" w:cs="Tahoma"/>
      <w:sz w:val="16"/>
      <w:szCs w:val="16"/>
    </w:rPr>
  </w:style>
  <w:style w:type="paragraph" w:customStyle="1" w:styleId="Standa">
    <w:name w:val="Standa"/>
    <w:basedOn w:val="Normal"/>
    <w:rsid w:val="00006D21"/>
    <w:pPr>
      <w:widowControl w:val="0"/>
      <w:autoSpaceDE w:val="0"/>
      <w:autoSpaceDN w:val="0"/>
      <w:adjustRightInd w:val="0"/>
      <w:spacing w:line="79" w:lineRule="atLeast"/>
      <w:jc w:val="center"/>
      <w:textAlignment w:val="center"/>
    </w:pPr>
    <w:rPr>
      <w:rFonts w:ascii="FagoNoRegular-Caps" w:hAnsi="FagoNoRegular-Caps" w:cs="FagoNoRegular-Caps"/>
      <w:color w:val="000000"/>
      <w:position w:val="-1"/>
      <w:sz w:val="23"/>
      <w:szCs w:val="23"/>
      <w:lang w:val="de-DE" w:eastAsia="de-DE" w:bidi="de-DE"/>
    </w:rPr>
  </w:style>
  <w:style w:type="character" w:customStyle="1" w:styleId="Standa1">
    <w:name w:val="Standa1"/>
    <w:rsid w:val="00006D21"/>
    <w:rPr>
      <w:rFonts w:ascii="Helvetica" w:hAnsi="Helvetica" w:cs="Helvetica"/>
      <w:color w:val="000000"/>
      <w:spacing w:val="0"/>
      <w:w w:val="100"/>
      <w:position w:val="0"/>
      <w:sz w:val="24"/>
      <w:szCs w:val="24"/>
      <w:u w:val="none"/>
      <w:vertAlign w:val="baseline"/>
      <w:em w:val="none"/>
      <w:lang w:val="de-DE"/>
    </w:rPr>
  </w:style>
  <w:style w:type="paragraph" w:customStyle="1" w:styleId="Default">
    <w:name w:val="Default"/>
    <w:rsid w:val="001E7F05"/>
    <w:pPr>
      <w:autoSpaceDE w:val="0"/>
      <w:autoSpaceDN w:val="0"/>
      <w:adjustRightInd w:val="0"/>
    </w:pPr>
    <w:rPr>
      <w:rFonts w:ascii="EUAlbertina" w:hAnsi="EUAlbertina" w:cs="EUAlbertina"/>
      <w:color w:val="000000"/>
      <w:sz w:val="24"/>
      <w:szCs w:val="24"/>
      <w:lang w:val="nl-NL" w:eastAsia="nl-NL"/>
    </w:rPr>
  </w:style>
  <w:style w:type="paragraph" w:styleId="NormalWeb">
    <w:name w:val="Normal (Web)"/>
    <w:basedOn w:val="Normal"/>
    <w:uiPriority w:val="99"/>
    <w:unhideWhenUsed/>
    <w:rsid w:val="00B02786"/>
    <w:pPr>
      <w:spacing w:before="100" w:beforeAutospacing="1" w:after="100" w:afterAutospacing="1"/>
    </w:pPr>
  </w:style>
  <w:style w:type="character" w:styleId="lev">
    <w:name w:val="Strong"/>
    <w:uiPriority w:val="22"/>
    <w:qFormat/>
    <w:rsid w:val="00B02786"/>
    <w:rPr>
      <w:b/>
      <w:bCs/>
    </w:rPr>
  </w:style>
  <w:style w:type="character" w:styleId="Lienhypertexte">
    <w:name w:val="Hyperlink"/>
    <w:basedOn w:val="Policepardfaut"/>
    <w:rsid w:val="00535D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71180"/>
    <w:pPr>
      <w:tabs>
        <w:tab w:val="center" w:pos="4536"/>
        <w:tab w:val="right" w:pos="9072"/>
      </w:tabs>
    </w:pPr>
  </w:style>
  <w:style w:type="character" w:styleId="Numrodepage">
    <w:name w:val="page number"/>
    <w:basedOn w:val="Policepardfaut"/>
    <w:rsid w:val="00F71180"/>
  </w:style>
  <w:style w:type="paragraph" w:styleId="Textedebulles">
    <w:name w:val="Balloon Text"/>
    <w:basedOn w:val="Normal"/>
    <w:semiHidden/>
    <w:rsid w:val="009615D6"/>
    <w:rPr>
      <w:rFonts w:ascii="Tahoma" w:hAnsi="Tahoma" w:cs="Tahoma"/>
      <w:sz w:val="16"/>
      <w:szCs w:val="16"/>
    </w:rPr>
  </w:style>
  <w:style w:type="paragraph" w:customStyle="1" w:styleId="Standa">
    <w:name w:val="Standa"/>
    <w:basedOn w:val="Normal"/>
    <w:rsid w:val="00006D21"/>
    <w:pPr>
      <w:widowControl w:val="0"/>
      <w:autoSpaceDE w:val="0"/>
      <w:autoSpaceDN w:val="0"/>
      <w:adjustRightInd w:val="0"/>
      <w:spacing w:line="79" w:lineRule="atLeast"/>
      <w:jc w:val="center"/>
      <w:textAlignment w:val="center"/>
    </w:pPr>
    <w:rPr>
      <w:rFonts w:ascii="FagoNoRegular-Caps" w:hAnsi="FagoNoRegular-Caps" w:cs="FagoNoRegular-Caps"/>
      <w:color w:val="000000"/>
      <w:position w:val="-1"/>
      <w:sz w:val="23"/>
      <w:szCs w:val="23"/>
      <w:lang w:val="de-DE" w:eastAsia="de-DE" w:bidi="de-DE"/>
    </w:rPr>
  </w:style>
  <w:style w:type="character" w:customStyle="1" w:styleId="Standa1">
    <w:name w:val="Standa1"/>
    <w:rsid w:val="00006D21"/>
    <w:rPr>
      <w:rFonts w:ascii="Helvetica" w:hAnsi="Helvetica" w:cs="Helvetica"/>
      <w:color w:val="000000"/>
      <w:spacing w:val="0"/>
      <w:w w:val="100"/>
      <w:position w:val="0"/>
      <w:sz w:val="24"/>
      <w:szCs w:val="24"/>
      <w:u w:val="none"/>
      <w:vertAlign w:val="baseline"/>
      <w:em w:val="none"/>
      <w:lang w:val="de-DE"/>
    </w:rPr>
  </w:style>
  <w:style w:type="paragraph" w:customStyle="1" w:styleId="Default">
    <w:name w:val="Default"/>
    <w:rsid w:val="001E7F05"/>
    <w:pPr>
      <w:autoSpaceDE w:val="0"/>
      <w:autoSpaceDN w:val="0"/>
      <w:adjustRightInd w:val="0"/>
    </w:pPr>
    <w:rPr>
      <w:rFonts w:ascii="EUAlbertina" w:hAnsi="EUAlbertina" w:cs="EUAlbertina"/>
      <w:color w:val="000000"/>
      <w:sz w:val="24"/>
      <w:szCs w:val="24"/>
      <w:lang w:val="nl-NL" w:eastAsia="nl-NL"/>
    </w:rPr>
  </w:style>
  <w:style w:type="paragraph" w:styleId="NormalWeb">
    <w:name w:val="Normal (Web)"/>
    <w:basedOn w:val="Normal"/>
    <w:uiPriority w:val="99"/>
    <w:unhideWhenUsed/>
    <w:rsid w:val="00B02786"/>
    <w:pPr>
      <w:spacing w:before="100" w:beforeAutospacing="1" w:after="100" w:afterAutospacing="1"/>
    </w:pPr>
  </w:style>
  <w:style w:type="character" w:styleId="lev">
    <w:name w:val="Strong"/>
    <w:uiPriority w:val="22"/>
    <w:qFormat/>
    <w:rsid w:val="00B02786"/>
    <w:rPr>
      <w:b/>
      <w:bCs/>
    </w:rPr>
  </w:style>
  <w:style w:type="character" w:styleId="Lienhypertexte">
    <w:name w:val="Hyperlink"/>
    <w:basedOn w:val="Policepardfaut"/>
    <w:rsid w:val="00535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580164">
      <w:bodyDiv w:val="1"/>
      <w:marLeft w:val="0"/>
      <w:marRight w:val="0"/>
      <w:marTop w:val="0"/>
      <w:marBottom w:val="0"/>
      <w:divBdr>
        <w:top w:val="none" w:sz="0" w:space="0" w:color="auto"/>
        <w:left w:val="none" w:sz="0" w:space="0" w:color="auto"/>
        <w:bottom w:val="none" w:sz="0" w:space="0" w:color="auto"/>
        <w:right w:val="none" w:sz="0" w:space="0" w:color="auto"/>
      </w:divBdr>
    </w:div>
    <w:div w:id="18630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catherine.biren@cedec.com" TargetMode="External"/><Relationship Id="rId4" Type="http://schemas.openxmlformats.org/officeDocument/2006/relationships/settings" Target="settings.xml"/><Relationship Id="rId9" Type="http://schemas.openxmlformats.org/officeDocument/2006/relationships/hyperlink" Target="mailto:gert.deblock@cedec.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8217712CEF9409622807172F8EDFE" ma:contentTypeVersion="21" ma:contentTypeDescription="Create a new document." ma:contentTypeScope="" ma:versionID="086fb83d028a3a7f3cb71d20322b4880">
  <xsd:schema xmlns:xsd="http://www.w3.org/2001/XMLSchema" xmlns:xs="http://www.w3.org/2001/XMLSchema" xmlns:p="http://schemas.microsoft.com/office/2006/metadata/properties" xmlns:ns2="7bd7530c-6cfd-4e50-ab17-5fea2aac87a9" xmlns:ns3="985daa2e-53d8-4475-82b8-9c7d25324e34" targetNamespace="http://schemas.microsoft.com/office/2006/metadata/properties" ma:root="true" ma:fieldsID="5671e960a20aeac14cea1a28af383ecb" ns2:_="" ns3:_="">
    <xsd:import namespace="7bd7530c-6cfd-4e50-ab17-5fea2aac87a9"/>
    <xsd:import namespace="985daa2e-53d8-4475-82b8-9c7d25324e34"/>
    <xsd:element name="properties">
      <xsd:complexType>
        <xsd:sequence>
          <xsd:element name="documentManagement">
            <xsd:complexType>
              <xsd:all>
                <xsd:element ref="ns2:Description0" minOccurs="0"/>
                <xsd:element ref="ns2:Publishing_x0020_date" minOccurs="0"/>
                <xsd:element ref="ns3:_dlc_DocId" minOccurs="0"/>
                <xsd:element ref="ns3:_dlc_DocIdUrl" minOccurs="0"/>
                <xsd:element ref="ns3:_dlc_DocIdPersistId" minOccurs="0"/>
                <xsd:element ref="ns3: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530c-6cfd-4e50-ab17-5fea2aac87a9"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ublishing_x0020_date" ma:index="9" nillable="true" ma:displayName="Publishing date" ma:format="DateOnly" ma:internalName="Publish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CER_Abstract" ma:index="13"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x0020_date xmlns="7bd7530c-6cfd-4e50-ab17-5fea2aac87a9" xsi:nil="true"/>
    <Description0 xmlns="7bd7530c-6cfd-4e50-ab17-5fea2aac87a9" xsi:nil="true"/>
    <_dlc_DocId xmlns="985daa2e-53d8-4475-82b8-9c7d25324e34">ACER-2015-20509</_dlc_DocId>
    <_dlc_DocIdUrl xmlns="985daa2e-53d8-4475-82b8-9c7d25324e34">
      <Url>https://extranet.acer.europa.eu/Official_documents/Public_consultations/Closed%20public%20consultations/_layouts/DocIdRedir.aspx?ID=ACER-2015-20509</Url>
      <Description>ACER-2015-20509</Description>
    </_dlc_DocIdUrl>
    <ACER_Abstract xmlns="985daa2e-53d8-4475-82b8-9c7d25324e34" xsi:nil="true"/>
  </documentManagement>
</p:properties>
</file>

<file path=customXml/itemProps1.xml><?xml version="1.0" encoding="utf-8"?>
<ds:datastoreItem xmlns:ds="http://schemas.openxmlformats.org/officeDocument/2006/customXml" ds:itemID="{CDAF6046-0146-49D5-A53E-418FA287BF94}"/>
</file>

<file path=customXml/itemProps2.xml><?xml version="1.0" encoding="utf-8"?>
<ds:datastoreItem xmlns:ds="http://schemas.openxmlformats.org/officeDocument/2006/customXml" ds:itemID="{1559DA12-6863-44D8-806B-5ACAA87F04DF}"/>
</file>

<file path=customXml/itemProps3.xml><?xml version="1.0" encoding="utf-8"?>
<ds:datastoreItem xmlns:ds="http://schemas.openxmlformats.org/officeDocument/2006/customXml" ds:itemID="{C218AA0B-6884-40C1-8C6A-2A73C1E07EAC}"/>
</file>

<file path=customXml/itemProps4.xml><?xml version="1.0" encoding="utf-8"?>
<ds:datastoreItem xmlns:ds="http://schemas.openxmlformats.org/officeDocument/2006/customXml" ds:itemID="{D26BA25D-69D7-4C83-93C5-0ECA1B2B66E9}"/>
</file>

<file path=docProps/app.xml><?xml version="1.0" encoding="utf-8"?>
<Properties xmlns="http://schemas.openxmlformats.org/officeDocument/2006/extended-properties" xmlns:vt="http://schemas.openxmlformats.org/officeDocument/2006/docPropsVTypes">
  <Template>Normal.dotm</Template>
  <TotalTime>88</TotalTime>
  <Pages>2</Pages>
  <Words>619</Words>
  <Characters>3406</Characters>
  <Application>Microsoft Office Word</Application>
  <DocSecurity>0</DocSecurity>
  <Lines>28</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ACER Public Consultation</vt:lpstr>
      <vt:lpstr>ACER Public Consultation</vt:lpstr>
    </vt:vector>
  </TitlesOfParts>
  <Company>Alliander</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ACER Public Consultation</dc:title>
  <dc:creator>JG</dc:creator>
  <cp:lastModifiedBy>Biren, Catherine</cp:lastModifiedBy>
  <cp:revision>8</cp:revision>
  <cp:lastPrinted>2012-06-25T08:39:00Z</cp:lastPrinted>
  <dcterms:created xsi:type="dcterms:W3CDTF">2012-06-25T07:00:00Z</dcterms:created>
  <dcterms:modified xsi:type="dcterms:W3CDTF">2012-06-25T09:40:00Z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0x010100F468217712CEF9409622807172F8EDFE</vt:lpwstr>
  </property>
  <property fmtid="{D5CDD505-2E9C-101B-9397-08002B2CF9AE}" pid="3" name="_dlc_DocIdItemGuid">
    <vt:lpwstr>86a5009e-3499-4371-bacf-e84a953d1d33</vt:lpwstr>
  </property>
</Properties>
</file>